
<file path=[Content_Types].xml><?xml version="1.0" encoding="utf-8"?>
<Types xmlns="http://schemas.openxmlformats.org/package/2006/content-types">
  <Default Extension="rels" ContentType="application/vnd.openxmlformats-package.relationships+xml"/>
  <Default Extension="emf" ContentType="image/x-e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ADF99" w14:textId="41148A71" w:rsidR="00792940" w:rsidRPr="002F0D45" w:rsidRDefault="00685D30" w:rsidP="00B93B09">
      <w:pPr>
        <w:pStyle w:val="Titleofthedocument"/>
        <w:rPr>
          <w:sz w:val="40"/>
          <w:szCs w:val="40"/>
        </w:rPr>
      </w:pPr>
      <w:bookmarkStart w:id="0" w:name="_GoBack"/>
      <w:r>
        <w:rPr>
          <w:noProof/>
        </w:rPr>
        <w:drawing>
          <wp:anchor distT="0" distB="0" distL="114300" distR="114300" simplePos="0" relativeHeight="251659264" behindDoc="0" locked="0" layoutInCell="1" allowOverlap="1" wp14:anchorId="4C0FDF6D" wp14:editId="3E71DD66">
            <wp:simplePos x="0" y="0"/>
            <wp:positionH relativeFrom="column">
              <wp:posOffset>69850</wp:posOffset>
            </wp:positionH>
            <wp:positionV relativeFrom="paragraph">
              <wp:posOffset>-76200</wp:posOffset>
            </wp:positionV>
            <wp:extent cx="791405" cy="76262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1405" cy="762629"/>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792940" w:rsidRPr="002F0D45">
        <w:rPr>
          <w:sz w:val="40"/>
          <w:szCs w:val="40"/>
          <w:lang w:bidi="fr-FR"/>
        </w:rPr>
        <w:t xml:space="preserve">Lutte contre la fraude et la corruption </w:t>
      </w:r>
    </w:p>
    <w:p w14:paraId="45F4C946" w14:textId="62911912" w:rsidR="00616AED" w:rsidRPr="002F0D45" w:rsidRDefault="00B93B09" w:rsidP="00B93B09">
      <w:pPr>
        <w:pStyle w:val="Titleofthedocument"/>
        <w:rPr>
          <w:spacing w:val="2"/>
          <w:sz w:val="40"/>
          <w:szCs w:val="40"/>
        </w:rPr>
      </w:pPr>
      <w:r w:rsidRPr="002F0D45">
        <w:rPr>
          <w:sz w:val="40"/>
          <w:szCs w:val="40"/>
          <w:lang w:bidi="fr-FR"/>
        </w:rPr>
        <w:t>Modèle d’implication des parties prenantes*</w:t>
      </w:r>
    </w:p>
    <w:p w14:paraId="63D2E6A8" w14:textId="77777777" w:rsidR="00B93B09" w:rsidRPr="00A94542" w:rsidRDefault="00B93B09" w:rsidP="00B93B09">
      <w:pPr>
        <w:pStyle w:val="BodyText"/>
      </w:pPr>
    </w:p>
    <w:tbl>
      <w:tblPr>
        <w:tblStyle w:val="TableGrid"/>
        <w:tblW w:w="11199" w:type="dxa"/>
        <w:tblInd w:w="17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3F3F3"/>
        <w:tblLayout w:type="fixed"/>
        <w:tblCellMar>
          <w:top w:w="113" w:type="dxa"/>
          <w:left w:w="113" w:type="dxa"/>
          <w:bottom w:w="113" w:type="dxa"/>
          <w:right w:w="113" w:type="dxa"/>
        </w:tblCellMar>
        <w:tblLook w:val="04A0" w:firstRow="1" w:lastRow="0" w:firstColumn="1" w:lastColumn="0" w:noHBand="0" w:noVBand="1"/>
      </w:tblPr>
      <w:tblGrid>
        <w:gridCol w:w="993"/>
        <w:gridCol w:w="8079"/>
        <w:gridCol w:w="936"/>
        <w:gridCol w:w="1191"/>
      </w:tblGrid>
      <w:tr w:rsidR="005C33F4" w:rsidRPr="003B39F2" w14:paraId="7A9DD405" w14:textId="77777777" w:rsidTr="00A94542">
        <w:tc>
          <w:tcPr>
            <w:tcW w:w="993" w:type="dxa"/>
            <w:shd w:val="clear" w:color="auto" w:fill="E6E6E6"/>
          </w:tcPr>
          <w:p w14:paraId="2E910C8C" w14:textId="2D6F78B9" w:rsidR="005C33F4" w:rsidRPr="003B39F2" w:rsidRDefault="005C33F4" w:rsidP="005C33F4">
            <w:pPr>
              <w:pStyle w:val="boldtextTable"/>
              <w:rPr>
                <w:lang w:val="en-GB"/>
              </w:rPr>
            </w:pPr>
            <w:r>
              <w:rPr>
                <w:lang w:bidi="fr-FR"/>
              </w:rPr>
              <w:t>Étape</w:t>
            </w:r>
          </w:p>
        </w:tc>
        <w:tc>
          <w:tcPr>
            <w:tcW w:w="8079" w:type="dxa"/>
            <w:shd w:val="clear" w:color="auto" w:fill="E6E6E6"/>
          </w:tcPr>
          <w:p w14:paraId="1620CF45" w14:textId="1DA98C6D" w:rsidR="005C33F4" w:rsidRPr="003B39F2" w:rsidRDefault="005C33F4" w:rsidP="003B39F2">
            <w:pPr>
              <w:pStyle w:val="boldtextTable"/>
              <w:rPr>
                <w:lang w:val="en-GB"/>
              </w:rPr>
            </w:pPr>
            <w:r>
              <w:rPr>
                <w:lang w:bidi="fr-FR"/>
              </w:rPr>
              <w:t>Action</w:t>
            </w:r>
          </w:p>
        </w:tc>
        <w:tc>
          <w:tcPr>
            <w:tcW w:w="936" w:type="dxa"/>
            <w:shd w:val="clear" w:color="auto" w:fill="E6E6E6"/>
          </w:tcPr>
          <w:p w14:paraId="03BC4FD4" w14:textId="2DAB0DB0" w:rsidR="005C33F4" w:rsidRPr="003B39F2" w:rsidRDefault="005C33F4" w:rsidP="005C33F4">
            <w:pPr>
              <w:pStyle w:val="boldtextTable"/>
              <w:rPr>
                <w:lang w:val="en-GB"/>
              </w:rPr>
            </w:pPr>
            <w:r>
              <w:rPr>
                <w:lang w:bidi="fr-FR"/>
              </w:rPr>
              <w:t>Responsable</w:t>
            </w:r>
          </w:p>
        </w:tc>
        <w:tc>
          <w:tcPr>
            <w:tcW w:w="1191" w:type="dxa"/>
            <w:shd w:val="clear" w:color="auto" w:fill="E6E6E6"/>
          </w:tcPr>
          <w:p w14:paraId="6A4F2F9C" w14:textId="3ECBEA35" w:rsidR="005C33F4" w:rsidRPr="003B39F2" w:rsidRDefault="005C33F4" w:rsidP="003B39F2">
            <w:pPr>
              <w:pStyle w:val="boldtextTable"/>
              <w:rPr>
                <w:lang w:val="en-GB"/>
              </w:rPr>
            </w:pPr>
            <w:r w:rsidRPr="00D27E7A">
              <w:rPr>
                <w:lang w:bidi="fr-FR"/>
              </w:rPr>
              <w:t>Jour</w:t>
            </w:r>
          </w:p>
        </w:tc>
      </w:tr>
      <w:tr w:rsidR="00B93B09" w:rsidRPr="003B39F2" w14:paraId="6F2CFA75" w14:textId="77777777" w:rsidTr="00A94542">
        <w:tc>
          <w:tcPr>
            <w:tcW w:w="993" w:type="dxa"/>
            <w:shd w:val="clear" w:color="auto" w:fill="F3F3F3"/>
          </w:tcPr>
          <w:p w14:paraId="06AA7D45" w14:textId="42CC5861" w:rsidR="005C33F4" w:rsidRPr="00B93B09" w:rsidRDefault="005C33F4" w:rsidP="003B39F2">
            <w:pPr>
              <w:pStyle w:val="boldtextTable"/>
              <w:rPr>
                <w:sz w:val="20"/>
                <w:szCs w:val="20"/>
                <w:lang w:val="en-GB"/>
              </w:rPr>
            </w:pPr>
            <w:r w:rsidRPr="00B93B09">
              <w:rPr>
                <w:sz w:val="20"/>
                <w:szCs w:val="20"/>
                <w:lang w:bidi="fr-FR"/>
              </w:rPr>
              <w:t>1</w:t>
            </w:r>
          </w:p>
        </w:tc>
        <w:tc>
          <w:tcPr>
            <w:tcW w:w="8079" w:type="dxa"/>
            <w:shd w:val="clear" w:color="auto" w:fill="F3F3F3"/>
          </w:tcPr>
          <w:p w14:paraId="3A2FF808" w14:textId="375E3486" w:rsidR="005C33F4" w:rsidRPr="002F0D45" w:rsidRDefault="00792940" w:rsidP="00616AED">
            <w:pPr>
              <w:pStyle w:val="Bodytextintable"/>
              <w:rPr>
                <w:sz w:val="18"/>
                <w:szCs w:val="18"/>
              </w:rPr>
            </w:pPr>
            <w:r w:rsidRPr="002F0D45">
              <w:rPr>
                <w:sz w:val="18"/>
                <w:szCs w:val="18"/>
                <w:lang w:bidi="fr-FR"/>
              </w:rPr>
              <w:t>Le coordinateur anti-fraude et anti-corruption (Coord.) reçoit ou identifie un signalement concernant un acte de fraude ou de corruption.</w:t>
            </w:r>
          </w:p>
        </w:tc>
        <w:tc>
          <w:tcPr>
            <w:tcW w:w="936" w:type="dxa"/>
            <w:shd w:val="clear" w:color="auto" w:fill="F3F3F3"/>
          </w:tcPr>
          <w:p w14:paraId="5D4B2532" w14:textId="3411BF7D" w:rsidR="005C33F4" w:rsidRPr="002F0D45" w:rsidRDefault="005C33F4" w:rsidP="005C33F4">
            <w:pPr>
              <w:pStyle w:val="Bodytextcentralintable"/>
              <w:rPr>
                <w:sz w:val="18"/>
                <w:szCs w:val="18"/>
              </w:rPr>
            </w:pPr>
            <w:proofErr w:type="spellStart"/>
            <w:r w:rsidRPr="002F0D45">
              <w:rPr>
                <w:sz w:val="18"/>
                <w:szCs w:val="18"/>
                <w:lang w:val="fr-FR" w:bidi="fr-FR"/>
              </w:rPr>
              <w:t>Coord</w:t>
            </w:r>
            <w:proofErr w:type="spellEnd"/>
            <w:r w:rsidRPr="002F0D45">
              <w:rPr>
                <w:sz w:val="18"/>
                <w:szCs w:val="18"/>
                <w:lang w:val="fr-FR" w:bidi="fr-FR"/>
              </w:rPr>
              <w:t>.</w:t>
            </w:r>
          </w:p>
        </w:tc>
        <w:tc>
          <w:tcPr>
            <w:tcW w:w="1191" w:type="dxa"/>
            <w:shd w:val="clear" w:color="auto" w:fill="F3F3F3"/>
          </w:tcPr>
          <w:p w14:paraId="26DEC449" w14:textId="3DFD97BB" w:rsidR="005C33F4" w:rsidRPr="002F0D45" w:rsidRDefault="005C33F4" w:rsidP="005C33F4">
            <w:pPr>
              <w:pStyle w:val="Bodytextcentralintable"/>
              <w:rPr>
                <w:sz w:val="18"/>
                <w:szCs w:val="18"/>
                <w:lang w:val="en-GB"/>
              </w:rPr>
            </w:pPr>
            <w:r w:rsidRPr="002F0D45">
              <w:rPr>
                <w:sz w:val="18"/>
                <w:szCs w:val="18"/>
                <w:lang w:val="fr-FR" w:bidi="fr-FR"/>
              </w:rPr>
              <w:t>1</w:t>
            </w:r>
          </w:p>
        </w:tc>
      </w:tr>
      <w:tr w:rsidR="00B93B09" w:rsidRPr="003B39F2" w14:paraId="00495AFD" w14:textId="77777777" w:rsidTr="00A94542">
        <w:tc>
          <w:tcPr>
            <w:tcW w:w="993" w:type="dxa"/>
            <w:shd w:val="clear" w:color="auto" w:fill="F3F3F3"/>
          </w:tcPr>
          <w:p w14:paraId="08486C3F" w14:textId="34676B56" w:rsidR="005C33F4" w:rsidRPr="00B93B09" w:rsidRDefault="005C33F4" w:rsidP="003B39F2">
            <w:pPr>
              <w:pStyle w:val="boldtextTable"/>
              <w:rPr>
                <w:sz w:val="20"/>
                <w:szCs w:val="20"/>
                <w:lang w:val="en-GB"/>
              </w:rPr>
            </w:pPr>
            <w:r w:rsidRPr="00B93B09">
              <w:rPr>
                <w:sz w:val="20"/>
                <w:szCs w:val="20"/>
                <w:lang w:bidi="fr-FR"/>
              </w:rPr>
              <w:t>2</w:t>
            </w:r>
          </w:p>
        </w:tc>
        <w:tc>
          <w:tcPr>
            <w:tcW w:w="8079" w:type="dxa"/>
            <w:shd w:val="clear" w:color="auto" w:fill="F3F3F3"/>
          </w:tcPr>
          <w:p w14:paraId="46A0F245" w14:textId="209CF813" w:rsidR="005C33F4" w:rsidRPr="002F0D45" w:rsidRDefault="005C33F4" w:rsidP="00616AED">
            <w:pPr>
              <w:pStyle w:val="Bodytextintable"/>
              <w:rPr>
                <w:sz w:val="18"/>
                <w:szCs w:val="18"/>
              </w:rPr>
            </w:pPr>
            <w:r w:rsidRPr="002F0D45">
              <w:rPr>
                <w:sz w:val="18"/>
                <w:szCs w:val="18"/>
                <w:lang w:bidi="fr-FR"/>
              </w:rPr>
              <w:t>Le coordinateur vérifie que le formulaire de signalement anti-fraude et anti-corruption a bien été rempli et que les informations ont été enregistrées dans le système de gestion des dossiers anti-fraude et anti-corruption.</w:t>
            </w:r>
          </w:p>
        </w:tc>
        <w:tc>
          <w:tcPr>
            <w:tcW w:w="936" w:type="dxa"/>
            <w:shd w:val="clear" w:color="auto" w:fill="F3F3F3"/>
          </w:tcPr>
          <w:p w14:paraId="277B191C" w14:textId="40E5ACB2" w:rsidR="005C33F4" w:rsidRPr="002F0D45" w:rsidRDefault="005C33F4" w:rsidP="005C33F4">
            <w:pPr>
              <w:pStyle w:val="Bodytextcentralintable"/>
              <w:rPr>
                <w:sz w:val="18"/>
                <w:szCs w:val="18"/>
                <w:lang w:val="en-GB"/>
              </w:rPr>
            </w:pPr>
            <w:proofErr w:type="spellStart"/>
            <w:r w:rsidRPr="002F0D45">
              <w:rPr>
                <w:sz w:val="18"/>
                <w:szCs w:val="18"/>
                <w:lang w:val="fr-FR" w:bidi="fr-FR"/>
              </w:rPr>
              <w:t>Coord</w:t>
            </w:r>
            <w:proofErr w:type="spellEnd"/>
            <w:r w:rsidRPr="002F0D45">
              <w:rPr>
                <w:sz w:val="18"/>
                <w:szCs w:val="18"/>
                <w:lang w:val="fr-FR" w:bidi="fr-FR"/>
              </w:rPr>
              <w:t>.</w:t>
            </w:r>
          </w:p>
        </w:tc>
        <w:tc>
          <w:tcPr>
            <w:tcW w:w="1191" w:type="dxa"/>
            <w:shd w:val="clear" w:color="auto" w:fill="F3F3F3"/>
          </w:tcPr>
          <w:p w14:paraId="387F0B0F" w14:textId="44B2B753" w:rsidR="005C33F4" w:rsidRPr="002F0D45" w:rsidRDefault="005C33F4" w:rsidP="005C33F4">
            <w:pPr>
              <w:pStyle w:val="Bodytextcentralintable"/>
              <w:rPr>
                <w:sz w:val="18"/>
                <w:szCs w:val="18"/>
                <w:lang w:val="en-GB"/>
              </w:rPr>
            </w:pPr>
            <w:r w:rsidRPr="002F0D45">
              <w:rPr>
                <w:sz w:val="18"/>
                <w:szCs w:val="18"/>
                <w:lang w:val="fr-FR" w:bidi="fr-FR"/>
              </w:rPr>
              <w:t>1</w:t>
            </w:r>
          </w:p>
        </w:tc>
      </w:tr>
      <w:tr w:rsidR="00B93B09" w:rsidRPr="003B39F2" w14:paraId="05A88839" w14:textId="77777777" w:rsidTr="00A94542">
        <w:tc>
          <w:tcPr>
            <w:tcW w:w="993" w:type="dxa"/>
            <w:shd w:val="clear" w:color="auto" w:fill="F3F3F3"/>
          </w:tcPr>
          <w:p w14:paraId="222969A7" w14:textId="7E8DA3DF" w:rsidR="005C33F4" w:rsidRPr="00B93B09" w:rsidRDefault="005C33F4" w:rsidP="003B39F2">
            <w:pPr>
              <w:pStyle w:val="boldtextTable"/>
              <w:rPr>
                <w:sz w:val="20"/>
                <w:szCs w:val="20"/>
                <w:lang w:val="en-GB"/>
              </w:rPr>
            </w:pPr>
            <w:r w:rsidRPr="00B93B09">
              <w:rPr>
                <w:sz w:val="20"/>
                <w:szCs w:val="20"/>
                <w:lang w:bidi="fr-FR"/>
              </w:rPr>
              <w:t>3</w:t>
            </w:r>
          </w:p>
        </w:tc>
        <w:tc>
          <w:tcPr>
            <w:tcW w:w="8079" w:type="dxa"/>
            <w:shd w:val="clear" w:color="auto" w:fill="F3F3F3"/>
          </w:tcPr>
          <w:p w14:paraId="51BE0E52" w14:textId="461F008E" w:rsidR="005C33F4" w:rsidRPr="002F0D45" w:rsidRDefault="005C33F4" w:rsidP="00616AED">
            <w:pPr>
              <w:pStyle w:val="Bodytextintable"/>
              <w:rPr>
                <w:sz w:val="18"/>
                <w:szCs w:val="18"/>
              </w:rPr>
            </w:pPr>
            <w:r w:rsidRPr="002F0D45">
              <w:rPr>
                <w:sz w:val="18"/>
                <w:szCs w:val="18"/>
                <w:lang w:bidi="fr-FR"/>
              </w:rPr>
              <w:t>Le coordinateur accuse réception du rapport auprès de la personne dénonçant l’abus ou de l’informateur au sein de l’organisation et lui demande toute information supplémentaire nécessaire pour réaliser son évaluation initiale.</w:t>
            </w:r>
          </w:p>
        </w:tc>
        <w:tc>
          <w:tcPr>
            <w:tcW w:w="936" w:type="dxa"/>
            <w:shd w:val="clear" w:color="auto" w:fill="F3F3F3"/>
          </w:tcPr>
          <w:p w14:paraId="033851D5" w14:textId="2E6523E6" w:rsidR="005C33F4" w:rsidRPr="002F0D45" w:rsidRDefault="005C33F4" w:rsidP="005C33F4">
            <w:pPr>
              <w:pStyle w:val="Bodytextcentralintable"/>
              <w:rPr>
                <w:sz w:val="18"/>
                <w:szCs w:val="18"/>
                <w:lang w:val="en-GB"/>
              </w:rPr>
            </w:pPr>
            <w:proofErr w:type="spellStart"/>
            <w:r w:rsidRPr="002F0D45">
              <w:rPr>
                <w:sz w:val="18"/>
                <w:szCs w:val="18"/>
                <w:lang w:val="fr-FR" w:bidi="fr-FR"/>
              </w:rPr>
              <w:t>Coord</w:t>
            </w:r>
            <w:proofErr w:type="spellEnd"/>
            <w:r w:rsidRPr="002F0D45">
              <w:rPr>
                <w:sz w:val="18"/>
                <w:szCs w:val="18"/>
                <w:lang w:val="fr-FR" w:bidi="fr-FR"/>
              </w:rPr>
              <w:t>.</w:t>
            </w:r>
          </w:p>
        </w:tc>
        <w:tc>
          <w:tcPr>
            <w:tcW w:w="1191" w:type="dxa"/>
            <w:shd w:val="clear" w:color="auto" w:fill="F3F3F3"/>
          </w:tcPr>
          <w:p w14:paraId="22A81D64" w14:textId="172FD58E" w:rsidR="005C33F4" w:rsidRPr="002F0D45" w:rsidRDefault="005C33F4" w:rsidP="005C33F4">
            <w:pPr>
              <w:pStyle w:val="Bodytextcentralintable"/>
              <w:rPr>
                <w:sz w:val="18"/>
                <w:szCs w:val="18"/>
                <w:lang w:val="en-GB"/>
              </w:rPr>
            </w:pPr>
            <w:r w:rsidRPr="002F0D45">
              <w:rPr>
                <w:sz w:val="18"/>
                <w:szCs w:val="18"/>
                <w:lang w:val="fr-FR" w:bidi="fr-FR"/>
              </w:rPr>
              <w:t>2</w:t>
            </w:r>
          </w:p>
        </w:tc>
      </w:tr>
      <w:tr w:rsidR="00B93B09" w:rsidRPr="003B39F2" w14:paraId="6CAB6A71" w14:textId="77777777" w:rsidTr="00A94542">
        <w:tc>
          <w:tcPr>
            <w:tcW w:w="993" w:type="dxa"/>
            <w:shd w:val="clear" w:color="auto" w:fill="F3F3F3"/>
          </w:tcPr>
          <w:p w14:paraId="385DC25D" w14:textId="1AD495DA" w:rsidR="005C33F4" w:rsidRPr="00B93B09" w:rsidRDefault="005C33F4" w:rsidP="003B39F2">
            <w:pPr>
              <w:pStyle w:val="boldtextTable"/>
              <w:rPr>
                <w:sz w:val="20"/>
                <w:szCs w:val="20"/>
                <w:lang w:val="en-GB"/>
              </w:rPr>
            </w:pPr>
            <w:r w:rsidRPr="00B93B09">
              <w:rPr>
                <w:sz w:val="20"/>
                <w:szCs w:val="20"/>
                <w:lang w:bidi="fr-FR"/>
              </w:rPr>
              <w:t>4</w:t>
            </w:r>
          </w:p>
        </w:tc>
        <w:tc>
          <w:tcPr>
            <w:tcW w:w="8079" w:type="dxa"/>
            <w:shd w:val="clear" w:color="auto" w:fill="F3F3F3"/>
          </w:tcPr>
          <w:p w14:paraId="235C9C04" w14:textId="2838F69B" w:rsidR="005C33F4" w:rsidRPr="002F0D45" w:rsidRDefault="005C33F4">
            <w:pPr>
              <w:pStyle w:val="Bodytextintable"/>
              <w:rPr>
                <w:sz w:val="18"/>
                <w:szCs w:val="18"/>
              </w:rPr>
            </w:pPr>
            <w:r w:rsidRPr="002F0D45">
              <w:rPr>
                <w:sz w:val="18"/>
                <w:szCs w:val="18"/>
                <w:lang w:bidi="fr-FR"/>
              </w:rPr>
              <w:t>Le coordinateur réalise une première évaluation du signalement et prépare pour son supérieur hiérarchique une évaluation écrite contenant des recommandations sur les prochaines étapes à suivre.</w:t>
            </w:r>
          </w:p>
        </w:tc>
        <w:tc>
          <w:tcPr>
            <w:tcW w:w="936" w:type="dxa"/>
            <w:shd w:val="clear" w:color="auto" w:fill="F3F3F3"/>
          </w:tcPr>
          <w:p w14:paraId="32DA1CE5" w14:textId="2C59669C" w:rsidR="005C33F4" w:rsidRPr="002F0D45" w:rsidRDefault="005C33F4" w:rsidP="005C33F4">
            <w:pPr>
              <w:pStyle w:val="Bodytextcentralintable"/>
              <w:rPr>
                <w:sz w:val="18"/>
                <w:szCs w:val="18"/>
                <w:lang w:val="en-GB"/>
              </w:rPr>
            </w:pPr>
            <w:proofErr w:type="spellStart"/>
            <w:r w:rsidRPr="002F0D45">
              <w:rPr>
                <w:sz w:val="18"/>
                <w:szCs w:val="18"/>
                <w:lang w:val="fr-FR" w:bidi="fr-FR"/>
              </w:rPr>
              <w:t>Coord</w:t>
            </w:r>
            <w:proofErr w:type="spellEnd"/>
            <w:r w:rsidRPr="002F0D45">
              <w:rPr>
                <w:sz w:val="18"/>
                <w:szCs w:val="18"/>
                <w:lang w:val="fr-FR" w:bidi="fr-FR"/>
              </w:rPr>
              <w:t>.</w:t>
            </w:r>
          </w:p>
        </w:tc>
        <w:tc>
          <w:tcPr>
            <w:tcW w:w="1191" w:type="dxa"/>
            <w:shd w:val="clear" w:color="auto" w:fill="F3F3F3"/>
          </w:tcPr>
          <w:p w14:paraId="7493560E" w14:textId="2120595E" w:rsidR="005C33F4" w:rsidRPr="002F0D45" w:rsidRDefault="005C33F4" w:rsidP="005C33F4">
            <w:pPr>
              <w:pStyle w:val="Bodytextcentralintable"/>
              <w:rPr>
                <w:sz w:val="18"/>
                <w:szCs w:val="18"/>
                <w:lang w:val="en-GB"/>
              </w:rPr>
            </w:pPr>
            <w:r w:rsidRPr="002F0D45">
              <w:rPr>
                <w:sz w:val="18"/>
                <w:szCs w:val="18"/>
                <w:lang w:val="fr-FR" w:bidi="fr-FR"/>
              </w:rPr>
              <w:t>3</w:t>
            </w:r>
          </w:p>
        </w:tc>
      </w:tr>
      <w:tr w:rsidR="005C33F4" w:rsidRPr="003B39F2" w14:paraId="0E3310E8" w14:textId="77777777" w:rsidTr="00A94542">
        <w:tc>
          <w:tcPr>
            <w:tcW w:w="993" w:type="dxa"/>
            <w:shd w:val="clear" w:color="auto" w:fill="F3F3F3"/>
          </w:tcPr>
          <w:p w14:paraId="08F5219D" w14:textId="00DB4033" w:rsidR="005C33F4" w:rsidRPr="00B93B09" w:rsidRDefault="00B93B09" w:rsidP="003B39F2">
            <w:pPr>
              <w:pStyle w:val="boldtextTable"/>
              <w:rPr>
                <w:sz w:val="20"/>
                <w:szCs w:val="20"/>
                <w:lang w:val="en-GB"/>
              </w:rPr>
            </w:pPr>
            <w:r w:rsidRPr="00B93B09">
              <w:rPr>
                <w:sz w:val="20"/>
                <w:szCs w:val="20"/>
                <w:lang w:bidi="fr-FR"/>
              </w:rPr>
              <w:t>5</w:t>
            </w:r>
          </w:p>
        </w:tc>
        <w:tc>
          <w:tcPr>
            <w:tcW w:w="8079" w:type="dxa"/>
            <w:shd w:val="clear" w:color="auto" w:fill="F3F3F3"/>
          </w:tcPr>
          <w:p w14:paraId="3F172E85" w14:textId="2C35D637" w:rsidR="005C33F4" w:rsidRPr="002F0D45" w:rsidRDefault="005C33F4">
            <w:pPr>
              <w:pStyle w:val="Bodytextintable"/>
              <w:rPr>
                <w:sz w:val="18"/>
                <w:szCs w:val="18"/>
              </w:rPr>
            </w:pPr>
            <w:r w:rsidRPr="002F0D45">
              <w:rPr>
                <w:sz w:val="18"/>
                <w:szCs w:val="18"/>
                <w:lang w:bidi="fr-FR"/>
              </w:rPr>
              <w:t>Le supérieur hiérarchique du coordinateur (SH) réalise une première évaluation du signalement et rassemble les informations supplémentaires nécessaires pour appuyer l’allégation. Le supérieur hiérarchique du coordinateur transmet le signalement, accompagné de recommandations, au directeur exécutif de l’organisation et aux directeurs des services connexes (gestion des risques, éthique, conformité, juridique, etc.)</w:t>
            </w:r>
          </w:p>
        </w:tc>
        <w:tc>
          <w:tcPr>
            <w:tcW w:w="936" w:type="dxa"/>
            <w:shd w:val="clear" w:color="auto" w:fill="F3F3F3"/>
          </w:tcPr>
          <w:p w14:paraId="77607DC7" w14:textId="2867C018" w:rsidR="005C33F4" w:rsidRPr="002F0D45" w:rsidRDefault="005C33F4" w:rsidP="005C33F4">
            <w:pPr>
              <w:pStyle w:val="Bodytextcentralintable"/>
              <w:rPr>
                <w:sz w:val="18"/>
                <w:szCs w:val="18"/>
                <w:lang w:val="en-GB"/>
              </w:rPr>
            </w:pPr>
            <w:r w:rsidRPr="002F0D45">
              <w:rPr>
                <w:sz w:val="18"/>
                <w:szCs w:val="18"/>
                <w:lang w:val="fr-FR" w:bidi="fr-FR"/>
              </w:rPr>
              <w:t>SH</w:t>
            </w:r>
          </w:p>
        </w:tc>
        <w:tc>
          <w:tcPr>
            <w:tcW w:w="1191" w:type="dxa"/>
            <w:shd w:val="clear" w:color="auto" w:fill="F3F3F3"/>
          </w:tcPr>
          <w:p w14:paraId="4BC636D9" w14:textId="2C3BC759" w:rsidR="005C33F4" w:rsidRPr="002F0D45" w:rsidRDefault="005C33F4" w:rsidP="005C33F4">
            <w:pPr>
              <w:pStyle w:val="Bodytextcentralintable"/>
              <w:rPr>
                <w:sz w:val="18"/>
                <w:szCs w:val="18"/>
                <w:lang w:val="en-GB"/>
              </w:rPr>
            </w:pPr>
            <w:r w:rsidRPr="002F0D45">
              <w:rPr>
                <w:sz w:val="18"/>
                <w:szCs w:val="18"/>
                <w:lang w:val="fr-FR" w:bidi="fr-FR"/>
              </w:rPr>
              <w:t>4</w:t>
            </w:r>
          </w:p>
        </w:tc>
      </w:tr>
      <w:tr w:rsidR="005C33F4" w:rsidRPr="003B39F2" w14:paraId="4850AFD0" w14:textId="77777777" w:rsidTr="00A94542">
        <w:tc>
          <w:tcPr>
            <w:tcW w:w="993" w:type="dxa"/>
            <w:shd w:val="clear" w:color="auto" w:fill="F3F3F3"/>
          </w:tcPr>
          <w:p w14:paraId="5D3F7D05" w14:textId="763A8F4F" w:rsidR="005C33F4" w:rsidRPr="00B93B09" w:rsidRDefault="00B93B09" w:rsidP="003B39F2">
            <w:pPr>
              <w:pStyle w:val="boldtextTable"/>
              <w:rPr>
                <w:sz w:val="20"/>
                <w:szCs w:val="20"/>
                <w:lang w:val="en-GB"/>
              </w:rPr>
            </w:pPr>
            <w:r w:rsidRPr="00B93B09">
              <w:rPr>
                <w:sz w:val="20"/>
                <w:szCs w:val="20"/>
                <w:lang w:bidi="fr-FR"/>
              </w:rPr>
              <w:t>6</w:t>
            </w:r>
          </w:p>
        </w:tc>
        <w:tc>
          <w:tcPr>
            <w:tcW w:w="8079" w:type="dxa"/>
            <w:shd w:val="clear" w:color="auto" w:fill="F3F3F3"/>
          </w:tcPr>
          <w:p w14:paraId="67AC110A" w14:textId="4922EC8A" w:rsidR="005C33F4" w:rsidRPr="002F0D45" w:rsidRDefault="00792940" w:rsidP="00F447E3">
            <w:pPr>
              <w:rPr>
                <w:sz w:val="18"/>
                <w:szCs w:val="18"/>
              </w:rPr>
            </w:pPr>
            <w:r w:rsidRPr="002F0D45">
              <w:rPr>
                <w:rFonts w:ascii="Arial" w:eastAsia="Arial" w:hAnsi="Arial" w:cs="Arial"/>
                <w:sz w:val="18"/>
                <w:szCs w:val="18"/>
                <w:lang w:bidi="fr-FR"/>
              </w:rPr>
              <w:t>Le directeur exécutif (DE) détermine si l’affaire doit être transmise à un échelon supérieur en interne ou si le Bureau de l’audit et des investigations national/international doit en être informé.</w:t>
            </w:r>
            <w:r w:rsidR="005C33F4" w:rsidRPr="002F0D45">
              <w:rPr>
                <w:sz w:val="18"/>
                <w:szCs w:val="18"/>
                <w:lang w:bidi="fr-FR"/>
              </w:rPr>
              <w:t xml:space="preserve"> </w:t>
            </w:r>
          </w:p>
        </w:tc>
        <w:tc>
          <w:tcPr>
            <w:tcW w:w="936" w:type="dxa"/>
            <w:shd w:val="clear" w:color="auto" w:fill="F3F3F3"/>
          </w:tcPr>
          <w:p w14:paraId="4F169FDF" w14:textId="5BD95341" w:rsidR="005C33F4" w:rsidRPr="002F0D45" w:rsidRDefault="00792940" w:rsidP="005C33F4">
            <w:pPr>
              <w:pStyle w:val="Bodytextcentralintable"/>
              <w:rPr>
                <w:sz w:val="18"/>
                <w:szCs w:val="18"/>
                <w:lang w:val="en-GB"/>
              </w:rPr>
            </w:pPr>
            <w:r w:rsidRPr="002F0D45">
              <w:rPr>
                <w:sz w:val="18"/>
                <w:szCs w:val="18"/>
                <w:lang w:val="fr-FR" w:bidi="fr-FR"/>
              </w:rPr>
              <w:t>DE</w:t>
            </w:r>
          </w:p>
        </w:tc>
        <w:tc>
          <w:tcPr>
            <w:tcW w:w="1191" w:type="dxa"/>
            <w:shd w:val="clear" w:color="auto" w:fill="F3F3F3"/>
          </w:tcPr>
          <w:p w14:paraId="320015CA" w14:textId="5636823C" w:rsidR="005C33F4" w:rsidRPr="002F0D45" w:rsidRDefault="005C33F4" w:rsidP="005C33F4">
            <w:pPr>
              <w:pStyle w:val="Bodytextcentralintable"/>
              <w:rPr>
                <w:sz w:val="18"/>
                <w:szCs w:val="18"/>
                <w:lang w:val="en-GB"/>
              </w:rPr>
            </w:pPr>
            <w:r w:rsidRPr="002F0D45">
              <w:rPr>
                <w:sz w:val="18"/>
                <w:szCs w:val="18"/>
                <w:lang w:val="fr-FR" w:bidi="fr-FR"/>
              </w:rPr>
              <w:t>5</w:t>
            </w:r>
          </w:p>
        </w:tc>
      </w:tr>
      <w:tr w:rsidR="005C33F4" w:rsidRPr="003B39F2" w14:paraId="7E7F96B5" w14:textId="77777777" w:rsidTr="00A94542">
        <w:tc>
          <w:tcPr>
            <w:tcW w:w="993" w:type="dxa"/>
            <w:shd w:val="clear" w:color="auto" w:fill="F3F3F3"/>
          </w:tcPr>
          <w:p w14:paraId="1D335819" w14:textId="3F98BF0A" w:rsidR="005C33F4" w:rsidRPr="00B93B09" w:rsidRDefault="00B93B09" w:rsidP="003B39F2">
            <w:pPr>
              <w:pStyle w:val="boldtextTable"/>
              <w:rPr>
                <w:sz w:val="20"/>
                <w:szCs w:val="20"/>
                <w:lang w:val="en-GB"/>
              </w:rPr>
            </w:pPr>
            <w:r w:rsidRPr="00B93B09">
              <w:rPr>
                <w:sz w:val="20"/>
                <w:szCs w:val="20"/>
                <w:lang w:bidi="fr-FR"/>
              </w:rPr>
              <w:t>7</w:t>
            </w:r>
          </w:p>
        </w:tc>
        <w:tc>
          <w:tcPr>
            <w:tcW w:w="8079" w:type="dxa"/>
            <w:shd w:val="clear" w:color="auto" w:fill="F3F3F3"/>
          </w:tcPr>
          <w:p w14:paraId="55C77666" w14:textId="56790204" w:rsidR="005C33F4" w:rsidRPr="002F0D45" w:rsidRDefault="004748EF" w:rsidP="005C33F4">
            <w:pPr>
              <w:rPr>
                <w:rFonts w:ascii="Arial" w:hAnsi="Arial" w:cs="Arial"/>
                <w:sz w:val="18"/>
                <w:szCs w:val="18"/>
              </w:rPr>
            </w:pPr>
            <w:r w:rsidRPr="002F0D45">
              <w:rPr>
                <w:rFonts w:ascii="Arial" w:eastAsia="Arial" w:hAnsi="Arial" w:cs="Arial"/>
                <w:sz w:val="18"/>
                <w:szCs w:val="18"/>
                <w:lang w:bidi="fr-FR"/>
              </w:rPr>
              <w:t xml:space="preserve">Le directeur exécutif décide si les donateurs et partenaires externes doivent être informés. En cas d’identification d’un acte répréhensible potentiel ou avéré dans le cadre des programmes du Fonds mondial, le Bureau de l’Inspecteur général (BIG) et le gestionnaire de portefeuille du Fonds du pays doivent être informés conjointement. Le formulaire de signalement anti-fraude et anti-corruption, l’évaluation préliminaire et les documents justificatifs doivent être transmis. Un premier projet de plan d’action doit proposer des mesures initiales d’enquête et d’atténuation des risques. </w:t>
            </w:r>
          </w:p>
        </w:tc>
        <w:tc>
          <w:tcPr>
            <w:tcW w:w="936" w:type="dxa"/>
            <w:shd w:val="clear" w:color="auto" w:fill="F3F3F3"/>
          </w:tcPr>
          <w:p w14:paraId="6015F8B0" w14:textId="6926F224" w:rsidR="005C33F4" w:rsidRPr="002F0D45" w:rsidRDefault="004748EF" w:rsidP="005C33F4">
            <w:pPr>
              <w:pStyle w:val="Bodytextcentralintable"/>
              <w:rPr>
                <w:sz w:val="18"/>
                <w:szCs w:val="18"/>
                <w:lang w:val="en-GB"/>
              </w:rPr>
            </w:pPr>
            <w:r w:rsidRPr="002F0D45">
              <w:rPr>
                <w:sz w:val="18"/>
                <w:szCs w:val="18"/>
                <w:lang w:val="fr-FR" w:bidi="fr-FR"/>
              </w:rPr>
              <w:t>DE</w:t>
            </w:r>
          </w:p>
        </w:tc>
        <w:tc>
          <w:tcPr>
            <w:tcW w:w="1191" w:type="dxa"/>
            <w:shd w:val="clear" w:color="auto" w:fill="F3F3F3"/>
          </w:tcPr>
          <w:p w14:paraId="45F260FD" w14:textId="437358CC" w:rsidR="005C33F4" w:rsidRPr="002F0D45" w:rsidRDefault="005C33F4" w:rsidP="005C33F4">
            <w:pPr>
              <w:pStyle w:val="Bodytextcentralintable"/>
              <w:rPr>
                <w:sz w:val="18"/>
                <w:szCs w:val="18"/>
                <w:lang w:val="en-GB"/>
              </w:rPr>
            </w:pPr>
            <w:r w:rsidRPr="002F0D45">
              <w:rPr>
                <w:sz w:val="18"/>
                <w:szCs w:val="18"/>
                <w:lang w:val="fr-FR" w:bidi="fr-FR"/>
              </w:rPr>
              <w:t>5</w:t>
            </w:r>
          </w:p>
        </w:tc>
      </w:tr>
      <w:tr w:rsidR="005C33F4" w:rsidRPr="003B39F2" w14:paraId="06EB47D0" w14:textId="77777777" w:rsidTr="00A94542">
        <w:tc>
          <w:tcPr>
            <w:tcW w:w="993" w:type="dxa"/>
            <w:shd w:val="clear" w:color="auto" w:fill="F3F3F3"/>
          </w:tcPr>
          <w:p w14:paraId="58B9DC03" w14:textId="61E5B2E1" w:rsidR="005C33F4" w:rsidRPr="00B93B09" w:rsidRDefault="00B93B09" w:rsidP="003B39F2">
            <w:pPr>
              <w:pStyle w:val="boldtextTable"/>
              <w:rPr>
                <w:sz w:val="20"/>
                <w:szCs w:val="20"/>
                <w:lang w:val="en-GB"/>
              </w:rPr>
            </w:pPr>
            <w:r w:rsidRPr="00B93B09">
              <w:rPr>
                <w:sz w:val="20"/>
                <w:szCs w:val="20"/>
                <w:lang w:bidi="fr-FR"/>
              </w:rPr>
              <w:t>8</w:t>
            </w:r>
          </w:p>
        </w:tc>
        <w:tc>
          <w:tcPr>
            <w:tcW w:w="8079" w:type="dxa"/>
            <w:shd w:val="clear" w:color="auto" w:fill="F3F3F3"/>
          </w:tcPr>
          <w:p w14:paraId="0B2E9C2E" w14:textId="710866C8" w:rsidR="005C33F4" w:rsidRPr="002F0D45" w:rsidRDefault="004748EF" w:rsidP="005C33F4">
            <w:pPr>
              <w:rPr>
                <w:rFonts w:ascii="Arial" w:hAnsi="Arial" w:cs="Arial"/>
                <w:sz w:val="18"/>
                <w:szCs w:val="18"/>
              </w:rPr>
            </w:pPr>
            <w:r w:rsidRPr="002F0D45">
              <w:rPr>
                <w:rFonts w:ascii="Arial" w:eastAsia="Arial" w:hAnsi="Arial" w:cs="Arial"/>
                <w:sz w:val="18"/>
                <w:szCs w:val="18"/>
                <w:lang w:bidi="fr-FR"/>
              </w:rPr>
              <w:t>Le directeur exécutif, en collaboration avec le supérieur hiérarchique du coordinateur, évalue la réponse transmise par le BIG du Fonds mondial. Deux situations sont possibles :</w:t>
            </w:r>
          </w:p>
          <w:p w14:paraId="162A4B3C" w14:textId="1A96EE70" w:rsidR="005C33F4" w:rsidRPr="002F0D45" w:rsidRDefault="00A12057" w:rsidP="005C33F4">
            <w:pPr>
              <w:pStyle w:val="ListParagraph"/>
              <w:widowControl/>
              <w:numPr>
                <w:ilvl w:val="0"/>
                <w:numId w:val="1"/>
              </w:numPr>
              <w:autoSpaceDE/>
              <w:autoSpaceDN/>
              <w:spacing w:line="260" w:lineRule="exact"/>
              <w:contextualSpacing/>
              <w:jc w:val="both"/>
              <w:rPr>
                <w:rFonts w:ascii="Arial" w:hAnsi="Arial" w:cs="Arial"/>
                <w:sz w:val="18"/>
                <w:szCs w:val="18"/>
              </w:rPr>
            </w:pPr>
            <w:r w:rsidRPr="002F0D45">
              <w:rPr>
                <w:rFonts w:ascii="Arial" w:eastAsia="Arial" w:hAnsi="Arial" w:cs="Arial"/>
                <w:sz w:val="18"/>
                <w:szCs w:val="18"/>
                <w:lang w:bidi="fr-FR"/>
              </w:rPr>
              <w:t>le BIG convient que le directeur exécutif doit mener une enquête en interne en maintenant le contact avec le BIG dans des délais proposés et approuvés ;</w:t>
            </w:r>
          </w:p>
          <w:p w14:paraId="6F94EAF3" w14:textId="77777777" w:rsidR="005C33F4" w:rsidRPr="002F0D45" w:rsidRDefault="005C33F4" w:rsidP="005C33F4">
            <w:pPr>
              <w:pStyle w:val="ListParagraph"/>
              <w:ind w:left="360"/>
              <w:rPr>
                <w:rFonts w:ascii="Arial" w:hAnsi="Arial" w:cs="Arial"/>
                <w:sz w:val="18"/>
                <w:szCs w:val="18"/>
              </w:rPr>
            </w:pPr>
            <w:proofErr w:type="gramStart"/>
            <w:r w:rsidRPr="002F0D45">
              <w:rPr>
                <w:rFonts w:ascii="Arial" w:eastAsia="Arial" w:hAnsi="Arial" w:cs="Arial"/>
                <w:sz w:val="18"/>
                <w:szCs w:val="18"/>
                <w:lang w:bidi="fr-FR"/>
              </w:rPr>
              <w:t>ou</w:t>
            </w:r>
            <w:proofErr w:type="gramEnd"/>
          </w:p>
          <w:p w14:paraId="6D3A3EB2" w14:textId="68F097A6" w:rsidR="005C33F4" w:rsidRPr="002F0D45" w:rsidRDefault="00A12057" w:rsidP="005C33F4">
            <w:pPr>
              <w:pStyle w:val="ListParagraph"/>
              <w:numPr>
                <w:ilvl w:val="0"/>
                <w:numId w:val="1"/>
              </w:numPr>
              <w:rPr>
                <w:sz w:val="18"/>
                <w:szCs w:val="18"/>
              </w:rPr>
            </w:pPr>
            <w:r w:rsidRPr="002F0D45">
              <w:rPr>
                <w:rFonts w:ascii="Arial" w:eastAsia="Arial" w:hAnsi="Arial" w:cs="Arial"/>
                <w:sz w:val="18"/>
                <w:szCs w:val="18"/>
                <w:lang w:bidi="fr-FR"/>
              </w:rPr>
              <w:t>le BIG demande que l’enquête soit suspendue en attente d’une évaluation plus approfondie et d’une nouvelle prise de contact de la part du BIG.</w:t>
            </w:r>
          </w:p>
        </w:tc>
        <w:tc>
          <w:tcPr>
            <w:tcW w:w="936" w:type="dxa"/>
            <w:shd w:val="clear" w:color="auto" w:fill="F3F3F3"/>
          </w:tcPr>
          <w:p w14:paraId="4B3C12E2" w14:textId="237A7E71" w:rsidR="005C33F4" w:rsidRPr="002F0D45" w:rsidRDefault="004748EF" w:rsidP="005C33F4">
            <w:pPr>
              <w:pStyle w:val="Bodytextcentralintable"/>
              <w:rPr>
                <w:sz w:val="18"/>
                <w:szCs w:val="18"/>
              </w:rPr>
            </w:pPr>
            <w:r w:rsidRPr="002F0D45">
              <w:rPr>
                <w:sz w:val="18"/>
                <w:szCs w:val="18"/>
                <w:lang w:val="fr-FR" w:bidi="fr-FR"/>
              </w:rPr>
              <w:t>DE</w:t>
            </w:r>
          </w:p>
          <w:p w14:paraId="5AAD3341" w14:textId="77777777" w:rsidR="005C33F4" w:rsidRPr="002F0D45" w:rsidRDefault="005C33F4" w:rsidP="005C33F4">
            <w:pPr>
              <w:pStyle w:val="Bodytextcentralintable"/>
              <w:rPr>
                <w:sz w:val="18"/>
                <w:szCs w:val="18"/>
              </w:rPr>
            </w:pPr>
            <w:r w:rsidRPr="002F0D45">
              <w:rPr>
                <w:sz w:val="18"/>
                <w:szCs w:val="18"/>
                <w:lang w:val="fr-FR" w:bidi="fr-FR"/>
              </w:rPr>
              <w:t xml:space="preserve">et </w:t>
            </w:r>
          </w:p>
          <w:p w14:paraId="6E842A2C" w14:textId="2D5170C5" w:rsidR="005C33F4" w:rsidRPr="002F0D45" w:rsidRDefault="005C33F4" w:rsidP="005C33F4">
            <w:pPr>
              <w:pStyle w:val="Bodytextcentralintable"/>
              <w:rPr>
                <w:sz w:val="18"/>
                <w:szCs w:val="18"/>
                <w:lang w:val="en-GB"/>
              </w:rPr>
            </w:pPr>
            <w:r w:rsidRPr="002F0D45">
              <w:rPr>
                <w:sz w:val="18"/>
                <w:szCs w:val="18"/>
                <w:lang w:val="fr-FR" w:bidi="fr-FR"/>
              </w:rPr>
              <w:t>SH</w:t>
            </w:r>
          </w:p>
        </w:tc>
        <w:tc>
          <w:tcPr>
            <w:tcW w:w="1191" w:type="dxa"/>
            <w:shd w:val="clear" w:color="auto" w:fill="F3F3F3"/>
          </w:tcPr>
          <w:p w14:paraId="5F52CF65" w14:textId="18CA3722" w:rsidR="005C33F4" w:rsidRPr="002F0D45" w:rsidRDefault="005C33F4" w:rsidP="005C33F4">
            <w:pPr>
              <w:pStyle w:val="Bodytextcentralintable"/>
              <w:rPr>
                <w:sz w:val="18"/>
                <w:szCs w:val="18"/>
                <w:lang w:val="en-GB"/>
              </w:rPr>
            </w:pPr>
            <w:r w:rsidRPr="002F0D45">
              <w:rPr>
                <w:sz w:val="18"/>
                <w:szCs w:val="18"/>
                <w:lang w:val="fr-FR" w:bidi="fr-FR"/>
              </w:rPr>
              <w:t>8</w:t>
            </w:r>
          </w:p>
        </w:tc>
      </w:tr>
      <w:tr w:rsidR="005C33F4" w:rsidRPr="003B39F2" w14:paraId="3597F9CB" w14:textId="77777777" w:rsidTr="00A94542">
        <w:tc>
          <w:tcPr>
            <w:tcW w:w="993" w:type="dxa"/>
            <w:shd w:val="clear" w:color="auto" w:fill="F3F3F3"/>
          </w:tcPr>
          <w:p w14:paraId="4E75C782" w14:textId="440C502F" w:rsidR="005C33F4" w:rsidRPr="00B93B09" w:rsidRDefault="00B93B09" w:rsidP="003B39F2">
            <w:pPr>
              <w:pStyle w:val="boldtextTable"/>
              <w:rPr>
                <w:sz w:val="20"/>
                <w:szCs w:val="20"/>
                <w:lang w:val="en-GB"/>
              </w:rPr>
            </w:pPr>
            <w:r w:rsidRPr="00B93B09">
              <w:rPr>
                <w:sz w:val="20"/>
                <w:szCs w:val="20"/>
                <w:lang w:bidi="fr-FR"/>
              </w:rPr>
              <w:t>9</w:t>
            </w:r>
          </w:p>
        </w:tc>
        <w:tc>
          <w:tcPr>
            <w:tcW w:w="8079" w:type="dxa"/>
            <w:shd w:val="clear" w:color="auto" w:fill="F3F3F3"/>
          </w:tcPr>
          <w:p w14:paraId="17739C52" w14:textId="46492717" w:rsidR="005C33F4" w:rsidRPr="002F0D45" w:rsidRDefault="00A12057">
            <w:pPr>
              <w:rPr>
                <w:rFonts w:ascii="Arial" w:hAnsi="Arial" w:cs="Arial"/>
                <w:sz w:val="18"/>
                <w:szCs w:val="18"/>
              </w:rPr>
            </w:pPr>
            <w:r w:rsidRPr="002F0D45">
              <w:rPr>
                <w:rFonts w:ascii="Arial" w:eastAsia="Arial" w:hAnsi="Arial" w:cs="Arial"/>
                <w:sz w:val="18"/>
                <w:szCs w:val="18"/>
                <w:lang w:bidi="fr-FR"/>
              </w:rPr>
              <w:t>Suite à l’étape 8a : le coordinateur et son supérieur hiérarchique poursuivent leur plan d’enquête et d’atténuation des risques en interne. Les résultats du plan sont communiqués au BIG du Fonds mondial.</w:t>
            </w:r>
          </w:p>
        </w:tc>
        <w:tc>
          <w:tcPr>
            <w:tcW w:w="936" w:type="dxa"/>
            <w:shd w:val="clear" w:color="auto" w:fill="F3F3F3"/>
          </w:tcPr>
          <w:p w14:paraId="4940C450" w14:textId="7F6D79E3" w:rsidR="005C33F4" w:rsidRPr="002F0D45" w:rsidRDefault="004748EF" w:rsidP="005C33F4">
            <w:pPr>
              <w:pStyle w:val="Bodytextcentralintable"/>
              <w:rPr>
                <w:sz w:val="18"/>
                <w:szCs w:val="18"/>
                <w:lang w:val="en-GB"/>
              </w:rPr>
            </w:pPr>
            <w:r w:rsidRPr="002F0D45">
              <w:rPr>
                <w:sz w:val="18"/>
                <w:szCs w:val="18"/>
                <w:lang w:val="fr-FR" w:bidi="fr-FR"/>
              </w:rPr>
              <w:t>Coord. et SH</w:t>
            </w:r>
          </w:p>
        </w:tc>
        <w:tc>
          <w:tcPr>
            <w:tcW w:w="1191" w:type="dxa"/>
            <w:shd w:val="clear" w:color="auto" w:fill="F3F3F3"/>
          </w:tcPr>
          <w:p w14:paraId="1C04140E" w14:textId="77777777" w:rsidR="005C33F4" w:rsidRPr="002F0D45" w:rsidRDefault="005C33F4" w:rsidP="005C33F4">
            <w:pPr>
              <w:pStyle w:val="Bodytextcentralintable"/>
              <w:rPr>
                <w:sz w:val="18"/>
                <w:szCs w:val="18"/>
              </w:rPr>
            </w:pPr>
            <w:r w:rsidRPr="002F0D45">
              <w:rPr>
                <w:sz w:val="18"/>
                <w:szCs w:val="18"/>
                <w:lang w:val="fr-FR" w:bidi="fr-FR"/>
              </w:rPr>
              <w:t>30</w:t>
            </w:r>
          </w:p>
          <w:p w14:paraId="54B818B0" w14:textId="4226E38B" w:rsidR="00A12057" w:rsidRPr="002F0D45" w:rsidRDefault="00A12057" w:rsidP="005C33F4">
            <w:pPr>
              <w:pStyle w:val="Bodytextcentralintable"/>
              <w:rPr>
                <w:sz w:val="18"/>
                <w:szCs w:val="18"/>
                <w:lang w:val="en-GB"/>
              </w:rPr>
            </w:pPr>
            <w:r w:rsidRPr="002F0D45">
              <w:rPr>
                <w:sz w:val="18"/>
                <w:szCs w:val="18"/>
                <w:lang w:val="fr-FR" w:bidi="fr-FR"/>
              </w:rPr>
              <w:t>jours</w:t>
            </w:r>
          </w:p>
        </w:tc>
      </w:tr>
      <w:tr w:rsidR="005C33F4" w:rsidRPr="003B39F2" w14:paraId="6D8728FF" w14:textId="77777777" w:rsidTr="00A94542">
        <w:tc>
          <w:tcPr>
            <w:tcW w:w="993" w:type="dxa"/>
            <w:shd w:val="clear" w:color="auto" w:fill="F3F3F3"/>
          </w:tcPr>
          <w:p w14:paraId="333D9E50" w14:textId="276CEAE0" w:rsidR="005C33F4" w:rsidRPr="00B93B09" w:rsidRDefault="00B93B09" w:rsidP="003B39F2">
            <w:pPr>
              <w:pStyle w:val="boldtextTable"/>
              <w:rPr>
                <w:sz w:val="20"/>
                <w:szCs w:val="20"/>
                <w:lang w:val="en-GB"/>
              </w:rPr>
            </w:pPr>
            <w:r w:rsidRPr="00B93B09">
              <w:rPr>
                <w:sz w:val="20"/>
                <w:szCs w:val="20"/>
                <w:lang w:bidi="fr-FR"/>
              </w:rPr>
              <w:t>10</w:t>
            </w:r>
          </w:p>
        </w:tc>
        <w:tc>
          <w:tcPr>
            <w:tcW w:w="8079" w:type="dxa"/>
            <w:shd w:val="clear" w:color="auto" w:fill="F3F3F3"/>
          </w:tcPr>
          <w:p w14:paraId="5DEF449E" w14:textId="2F83006E" w:rsidR="005C33F4" w:rsidRPr="002F0D45" w:rsidRDefault="00A12057" w:rsidP="005C33F4">
            <w:pPr>
              <w:rPr>
                <w:rFonts w:ascii="Arial" w:hAnsi="Arial" w:cs="Arial"/>
                <w:sz w:val="18"/>
                <w:szCs w:val="18"/>
              </w:rPr>
            </w:pPr>
            <w:r w:rsidRPr="002F0D45">
              <w:rPr>
                <w:rFonts w:ascii="Arial" w:eastAsia="Arial" w:hAnsi="Arial" w:cs="Arial"/>
                <w:sz w:val="18"/>
                <w:szCs w:val="18"/>
                <w:lang w:bidi="fr-FR"/>
              </w:rPr>
              <w:t xml:space="preserve">Suite à l’étape 8b : le BIG tient le directeur exécutif informé de la solution qu’il propose (plan d’enquête ou d’audit). </w:t>
            </w:r>
          </w:p>
        </w:tc>
        <w:tc>
          <w:tcPr>
            <w:tcW w:w="936" w:type="dxa"/>
            <w:shd w:val="clear" w:color="auto" w:fill="F3F3F3"/>
          </w:tcPr>
          <w:p w14:paraId="3F284E45" w14:textId="4A2C137E" w:rsidR="005C33F4" w:rsidRPr="002F0D45" w:rsidRDefault="005C33F4" w:rsidP="005C33F4">
            <w:pPr>
              <w:pStyle w:val="Bodytextcentralintable"/>
              <w:rPr>
                <w:sz w:val="18"/>
                <w:szCs w:val="18"/>
                <w:lang w:val="en-GB"/>
              </w:rPr>
            </w:pPr>
            <w:r w:rsidRPr="002F0D45">
              <w:rPr>
                <w:sz w:val="18"/>
                <w:szCs w:val="18"/>
                <w:lang w:val="fr-FR" w:bidi="fr-FR"/>
              </w:rPr>
              <w:t>BIG</w:t>
            </w:r>
          </w:p>
        </w:tc>
        <w:tc>
          <w:tcPr>
            <w:tcW w:w="1191" w:type="dxa"/>
            <w:shd w:val="clear" w:color="auto" w:fill="F3F3F3"/>
          </w:tcPr>
          <w:p w14:paraId="44BF6E02" w14:textId="77777777" w:rsidR="005C33F4" w:rsidRPr="002F0D45" w:rsidRDefault="005C33F4" w:rsidP="005C33F4">
            <w:pPr>
              <w:pStyle w:val="Bodytextcentralintable"/>
              <w:rPr>
                <w:sz w:val="18"/>
                <w:szCs w:val="18"/>
              </w:rPr>
            </w:pPr>
            <w:r w:rsidRPr="002F0D45">
              <w:rPr>
                <w:sz w:val="18"/>
                <w:szCs w:val="18"/>
                <w:lang w:val="fr-FR" w:bidi="fr-FR"/>
              </w:rPr>
              <w:t>30</w:t>
            </w:r>
          </w:p>
          <w:p w14:paraId="084F83FD" w14:textId="75A225FF" w:rsidR="00A12057" w:rsidRPr="002F0D45" w:rsidRDefault="00A12057" w:rsidP="005C33F4">
            <w:pPr>
              <w:pStyle w:val="Bodytextcentralintable"/>
              <w:rPr>
                <w:sz w:val="18"/>
                <w:szCs w:val="18"/>
              </w:rPr>
            </w:pPr>
            <w:r w:rsidRPr="002F0D45">
              <w:rPr>
                <w:sz w:val="18"/>
                <w:szCs w:val="18"/>
                <w:lang w:val="fr-FR" w:bidi="fr-FR"/>
              </w:rPr>
              <w:t>jours</w:t>
            </w:r>
          </w:p>
        </w:tc>
      </w:tr>
      <w:tr w:rsidR="005C33F4" w:rsidRPr="003B39F2" w14:paraId="52FECB30" w14:textId="77777777" w:rsidTr="00A94542">
        <w:tc>
          <w:tcPr>
            <w:tcW w:w="993" w:type="dxa"/>
            <w:shd w:val="clear" w:color="auto" w:fill="F3F3F3"/>
          </w:tcPr>
          <w:p w14:paraId="65B13109" w14:textId="187B5803" w:rsidR="005C33F4" w:rsidRPr="00B93B09" w:rsidRDefault="00B93B09" w:rsidP="003B39F2">
            <w:pPr>
              <w:pStyle w:val="boldtextTable"/>
              <w:rPr>
                <w:sz w:val="20"/>
                <w:szCs w:val="20"/>
                <w:lang w:val="en-GB"/>
              </w:rPr>
            </w:pPr>
            <w:r w:rsidRPr="00B93B09">
              <w:rPr>
                <w:sz w:val="20"/>
                <w:szCs w:val="20"/>
                <w:lang w:bidi="fr-FR"/>
              </w:rPr>
              <w:t>11</w:t>
            </w:r>
          </w:p>
        </w:tc>
        <w:tc>
          <w:tcPr>
            <w:tcW w:w="8079" w:type="dxa"/>
            <w:shd w:val="clear" w:color="auto" w:fill="F3F3F3"/>
          </w:tcPr>
          <w:p w14:paraId="59B3117E" w14:textId="3B9FD236" w:rsidR="005C33F4" w:rsidRPr="002F0D45" w:rsidRDefault="00A12057">
            <w:pPr>
              <w:rPr>
                <w:rFonts w:ascii="Arial" w:hAnsi="Arial" w:cs="Arial"/>
                <w:sz w:val="18"/>
                <w:szCs w:val="18"/>
              </w:rPr>
            </w:pPr>
            <w:r w:rsidRPr="002F0D45">
              <w:rPr>
                <w:rFonts w:ascii="Arial" w:eastAsia="Arial" w:hAnsi="Arial" w:cs="Arial"/>
                <w:sz w:val="18"/>
                <w:szCs w:val="18"/>
                <w:lang w:bidi="fr-FR"/>
              </w:rPr>
              <w:t>Toute enquête complète du BIG peut être réalisée en partenariat avec l’organisation. L’intégralité des résultats peut être publiée ou la fermeture administrative du dossier peut être signifiée à l’organisation.</w:t>
            </w:r>
          </w:p>
        </w:tc>
        <w:tc>
          <w:tcPr>
            <w:tcW w:w="936" w:type="dxa"/>
            <w:shd w:val="clear" w:color="auto" w:fill="F3F3F3"/>
          </w:tcPr>
          <w:p w14:paraId="45B2E5D7" w14:textId="041F91E1" w:rsidR="005C33F4" w:rsidRPr="002F0D45" w:rsidRDefault="005C33F4" w:rsidP="005C33F4">
            <w:pPr>
              <w:pStyle w:val="Bodytextcentralintable"/>
              <w:rPr>
                <w:sz w:val="18"/>
                <w:szCs w:val="18"/>
                <w:lang w:val="en-GB"/>
              </w:rPr>
            </w:pPr>
            <w:r w:rsidRPr="002F0D45">
              <w:rPr>
                <w:sz w:val="18"/>
                <w:szCs w:val="18"/>
                <w:lang w:val="fr-FR" w:bidi="fr-FR"/>
              </w:rPr>
              <w:t>BIG</w:t>
            </w:r>
          </w:p>
        </w:tc>
        <w:tc>
          <w:tcPr>
            <w:tcW w:w="1191" w:type="dxa"/>
            <w:shd w:val="clear" w:color="auto" w:fill="F3F3F3"/>
          </w:tcPr>
          <w:p w14:paraId="15EDE2F6" w14:textId="77777777" w:rsidR="005C33F4" w:rsidRPr="002F0D45" w:rsidRDefault="005C33F4" w:rsidP="005C33F4">
            <w:pPr>
              <w:pStyle w:val="Bodytextcentralintable"/>
              <w:rPr>
                <w:sz w:val="18"/>
                <w:szCs w:val="18"/>
              </w:rPr>
            </w:pPr>
            <w:r w:rsidRPr="002F0D45">
              <w:rPr>
                <w:sz w:val="18"/>
                <w:szCs w:val="18"/>
                <w:lang w:val="fr-FR" w:bidi="fr-FR"/>
              </w:rPr>
              <w:t>30</w:t>
            </w:r>
          </w:p>
          <w:p w14:paraId="7B28457D" w14:textId="6228BC99" w:rsidR="005C33F4" w:rsidRPr="002F0D45" w:rsidRDefault="005C33F4" w:rsidP="005C33F4">
            <w:pPr>
              <w:pStyle w:val="Bodytextcentralintable"/>
              <w:rPr>
                <w:sz w:val="18"/>
                <w:szCs w:val="18"/>
              </w:rPr>
            </w:pPr>
            <w:r w:rsidRPr="002F0D45">
              <w:rPr>
                <w:sz w:val="18"/>
                <w:szCs w:val="18"/>
                <w:lang w:val="fr-FR" w:bidi="fr-FR"/>
              </w:rPr>
              <w:t>semaines</w:t>
            </w:r>
          </w:p>
        </w:tc>
      </w:tr>
      <w:tr w:rsidR="005C33F4" w:rsidRPr="003B39F2" w14:paraId="2FDA973E" w14:textId="77777777" w:rsidTr="00A94542">
        <w:tc>
          <w:tcPr>
            <w:tcW w:w="993" w:type="dxa"/>
            <w:shd w:val="clear" w:color="auto" w:fill="F3F3F3"/>
          </w:tcPr>
          <w:p w14:paraId="7710554C" w14:textId="4EEC2D40" w:rsidR="005C33F4" w:rsidRPr="00B93B09" w:rsidRDefault="00B93B09" w:rsidP="003B39F2">
            <w:pPr>
              <w:pStyle w:val="boldtextTable"/>
              <w:rPr>
                <w:sz w:val="20"/>
                <w:szCs w:val="20"/>
                <w:lang w:val="en-GB"/>
              </w:rPr>
            </w:pPr>
            <w:r w:rsidRPr="00B93B09">
              <w:rPr>
                <w:sz w:val="20"/>
                <w:szCs w:val="20"/>
                <w:lang w:bidi="fr-FR"/>
              </w:rPr>
              <w:t>12</w:t>
            </w:r>
          </w:p>
        </w:tc>
        <w:tc>
          <w:tcPr>
            <w:tcW w:w="8079" w:type="dxa"/>
            <w:shd w:val="clear" w:color="auto" w:fill="F3F3F3"/>
          </w:tcPr>
          <w:p w14:paraId="48A544BD" w14:textId="7D25FFAD" w:rsidR="005C33F4" w:rsidRPr="002F0D45" w:rsidRDefault="00A12057">
            <w:pPr>
              <w:rPr>
                <w:rFonts w:ascii="Arial" w:hAnsi="Arial" w:cs="Arial"/>
                <w:sz w:val="18"/>
                <w:szCs w:val="18"/>
              </w:rPr>
            </w:pPr>
            <w:r w:rsidRPr="002F0D45">
              <w:rPr>
                <w:rFonts w:ascii="Arial" w:eastAsia="Arial" w:hAnsi="Arial" w:cs="Arial"/>
                <w:sz w:val="18"/>
                <w:szCs w:val="18"/>
                <w:lang w:bidi="fr-FR"/>
              </w:rPr>
              <w:t xml:space="preserve">L’enquête du BIG est publiée conformément à la Politique du Fonds mondial pour la communication des rapports publiés par l’Inspecteur général. </w:t>
            </w:r>
          </w:p>
        </w:tc>
        <w:tc>
          <w:tcPr>
            <w:tcW w:w="936" w:type="dxa"/>
            <w:shd w:val="clear" w:color="auto" w:fill="F3F3F3"/>
          </w:tcPr>
          <w:p w14:paraId="074AD184" w14:textId="32D7B5BA" w:rsidR="005C33F4" w:rsidRPr="002F0D45" w:rsidRDefault="005C33F4" w:rsidP="005C33F4">
            <w:pPr>
              <w:pStyle w:val="Bodytextcentralintable"/>
              <w:rPr>
                <w:sz w:val="18"/>
                <w:szCs w:val="18"/>
                <w:lang w:val="en-GB"/>
              </w:rPr>
            </w:pPr>
            <w:r w:rsidRPr="002F0D45">
              <w:rPr>
                <w:sz w:val="18"/>
                <w:szCs w:val="18"/>
                <w:lang w:val="fr-FR" w:bidi="fr-FR"/>
              </w:rPr>
              <w:t>BIG</w:t>
            </w:r>
          </w:p>
        </w:tc>
        <w:tc>
          <w:tcPr>
            <w:tcW w:w="1191" w:type="dxa"/>
            <w:shd w:val="clear" w:color="auto" w:fill="F3F3F3"/>
          </w:tcPr>
          <w:p w14:paraId="61BB9903" w14:textId="77777777" w:rsidR="005C33F4" w:rsidRPr="002F0D45" w:rsidRDefault="005C33F4" w:rsidP="005C33F4">
            <w:pPr>
              <w:pStyle w:val="Bodytextcentralintable"/>
              <w:rPr>
                <w:sz w:val="18"/>
                <w:szCs w:val="18"/>
              </w:rPr>
            </w:pPr>
            <w:r w:rsidRPr="002F0D45">
              <w:rPr>
                <w:sz w:val="18"/>
                <w:szCs w:val="18"/>
                <w:lang w:val="fr-FR" w:bidi="fr-FR"/>
              </w:rPr>
              <w:t xml:space="preserve">30 </w:t>
            </w:r>
          </w:p>
          <w:p w14:paraId="5C547A09" w14:textId="74E9FE8C" w:rsidR="005C33F4" w:rsidRPr="002F0D45" w:rsidRDefault="005C33F4" w:rsidP="005C33F4">
            <w:pPr>
              <w:pStyle w:val="Bodytextcentralintable"/>
              <w:rPr>
                <w:sz w:val="18"/>
                <w:szCs w:val="18"/>
              </w:rPr>
            </w:pPr>
            <w:r w:rsidRPr="002F0D45">
              <w:rPr>
                <w:sz w:val="18"/>
                <w:szCs w:val="18"/>
                <w:lang w:val="fr-FR" w:bidi="fr-FR"/>
              </w:rPr>
              <w:t>semaines</w:t>
            </w:r>
          </w:p>
        </w:tc>
      </w:tr>
    </w:tbl>
    <w:p w14:paraId="3020DF2D" w14:textId="77777777" w:rsidR="00A01D5A" w:rsidRDefault="00A01D5A" w:rsidP="005C33F4">
      <w:pPr>
        <w:rPr>
          <w:lang w:val="en-GB"/>
        </w:rPr>
      </w:pPr>
    </w:p>
    <w:p w14:paraId="785FD9C8" w14:textId="1032B98E" w:rsidR="00A12057" w:rsidRDefault="00A12057" w:rsidP="005C33F4">
      <w:pPr>
        <w:rPr>
          <w:lang w:val="en-GB"/>
        </w:rPr>
      </w:pPr>
      <w:r>
        <w:rPr>
          <w:lang w:bidi="fr-FR"/>
        </w:rPr>
        <w:tab/>
      </w:r>
    </w:p>
    <w:p w14:paraId="050545A5" w14:textId="04E5DBAD" w:rsidR="00A12057" w:rsidRPr="00F447E3" w:rsidRDefault="00D80060">
      <w:pPr>
        <w:rPr>
          <w:rFonts w:ascii="Arial" w:hAnsi="Arial" w:cs="Arial"/>
          <w:sz w:val="20"/>
          <w:szCs w:val="20"/>
        </w:rPr>
      </w:pPr>
      <w:r w:rsidRPr="00F447E3">
        <w:rPr>
          <w:rFonts w:ascii="Arial" w:eastAsia="Arial" w:hAnsi="Arial" w:cs="Arial"/>
          <w:sz w:val="20"/>
          <w:szCs w:val="20"/>
          <w:highlight w:val="yellow"/>
          <w:lang w:bidi="fr-FR"/>
        </w:rPr>
        <w:t xml:space="preserve"> * Basé sur des documents de Catholic Relief Services (lien ?)</w:t>
      </w:r>
    </w:p>
    <w:sectPr w:rsidR="00A12057" w:rsidRPr="00F447E3" w:rsidSect="004D7916">
      <w:footerReference w:type="default" r:id="rId10"/>
      <w:pgSz w:w="11910" w:h="16840"/>
      <w:pgMar w:top="440" w:right="340" w:bottom="920" w:left="340" w:header="0" w:footer="141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BCC1B" w14:textId="77777777" w:rsidR="00951BC7" w:rsidRDefault="00951BC7">
      <w:r>
        <w:separator/>
      </w:r>
    </w:p>
  </w:endnote>
  <w:endnote w:type="continuationSeparator" w:id="0">
    <w:p w14:paraId="289A8518" w14:textId="77777777" w:rsidR="00951BC7" w:rsidRDefault="00951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Roboto">
    <w:altName w:val="Times New Roman"/>
    <w:panose1 w:val="02000000000000000000"/>
    <w:charset w:val="00"/>
    <w:family w:val="auto"/>
    <w:pitch w:val="variable"/>
    <w:sig w:usb0="E0000AFF" w:usb1="5000217F" w:usb2="00000021" w:usb3="00000000" w:csb0="0000019F" w:csb1="00000000"/>
  </w:font>
  <w:font w:name="Arial">
    <w:panose1 w:val="020B0604020202020204"/>
    <w:charset w:val="00"/>
    <w:family w:val="auto"/>
    <w:pitch w:val="variable"/>
    <w:sig w:usb0="E0002AFF" w:usb1="C0007843"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18A58F" w14:textId="1186BE61" w:rsidR="00A12057" w:rsidRDefault="002F0D45">
    <w:pPr>
      <w:pStyle w:val="BodyText"/>
      <w:spacing w:line="14" w:lineRule="auto"/>
      <w:rPr>
        <w:i/>
        <w:sz w:val="20"/>
      </w:rPr>
    </w:pPr>
    <w:r>
      <w:rPr>
        <w:noProof/>
      </w:rPr>
      <w:drawing>
        <wp:anchor distT="0" distB="0" distL="114300" distR="114300" simplePos="0" relativeHeight="251661312" behindDoc="0" locked="0" layoutInCell="1" allowOverlap="1" wp14:anchorId="79424AE1" wp14:editId="7F3F8A0D">
          <wp:simplePos x="0" y="0"/>
          <wp:positionH relativeFrom="column">
            <wp:posOffset>69850</wp:posOffset>
          </wp:positionH>
          <wp:positionV relativeFrom="paragraph">
            <wp:posOffset>442595</wp:posOffset>
          </wp:positionV>
          <wp:extent cx="251655" cy="242498"/>
          <wp:effectExtent l="0" t="0" r="2540" b="120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655" cy="242498"/>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7115">
      <w:rPr>
        <w:i/>
        <w:noProof/>
        <w:sz w:val="20"/>
        <w:lang w:val="en-US"/>
      </w:rPr>
      <w:drawing>
        <wp:anchor distT="0" distB="0" distL="114300" distR="114300" simplePos="0" relativeHeight="251659264" behindDoc="0" locked="0" layoutInCell="1" allowOverlap="1" wp14:anchorId="11CF9090" wp14:editId="62E99F81">
          <wp:simplePos x="0" y="0"/>
          <wp:positionH relativeFrom="column">
            <wp:posOffset>4400550</wp:posOffset>
          </wp:positionH>
          <wp:positionV relativeFrom="paragraph">
            <wp:posOffset>245110</wp:posOffset>
          </wp:positionV>
          <wp:extent cx="2654300" cy="426085"/>
          <wp:effectExtent l="0" t="0" r="12700" b="5715"/>
          <wp:wrapNone/>
          <wp:docPr id="4" name="Picture 12" descr="GlobalFund_OIG_logo_fr.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GlobalFund_OIG_logo_fr.eps"/>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654300" cy="426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6C0020" w14:textId="77777777" w:rsidR="00951BC7" w:rsidRDefault="00951BC7">
      <w:r>
        <w:separator/>
      </w:r>
    </w:p>
  </w:footnote>
  <w:footnote w:type="continuationSeparator" w:id="0">
    <w:p w14:paraId="4C8C6F7F" w14:textId="77777777" w:rsidR="00951BC7" w:rsidRDefault="00951BC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83DEB"/>
    <w:multiLevelType w:val="hybridMultilevel"/>
    <w:tmpl w:val="C6E00B42"/>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73DA4756"/>
    <w:multiLevelType w:val="hybridMultilevel"/>
    <w:tmpl w:val="F2041E76"/>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oNotShadeFormData/>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5B2"/>
    <w:rsid w:val="00165E52"/>
    <w:rsid w:val="00187BEB"/>
    <w:rsid w:val="002B6CA4"/>
    <w:rsid w:val="002F0D45"/>
    <w:rsid w:val="00380FC9"/>
    <w:rsid w:val="003B39F2"/>
    <w:rsid w:val="003F3914"/>
    <w:rsid w:val="004748EF"/>
    <w:rsid w:val="004A0723"/>
    <w:rsid w:val="004D7916"/>
    <w:rsid w:val="004F47A2"/>
    <w:rsid w:val="005C33F4"/>
    <w:rsid w:val="00616AED"/>
    <w:rsid w:val="00685D30"/>
    <w:rsid w:val="006B5406"/>
    <w:rsid w:val="00792940"/>
    <w:rsid w:val="007E23F0"/>
    <w:rsid w:val="0084074D"/>
    <w:rsid w:val="008530AC"/>
    <w:rsid w:val="00951BC7"/>
    <w:rsid w:val="009C4798"/>
    <w:rsid w:val="009E4374"/>
    <w:rsid w:val="00A01D5A"/>
    <w:rsid w:val="00A12057"/>
    <w:rsid w:val="00A13924"/>
    <w:rsid w:val="00A744ED"/>
    <w:rsid w:val="00A772DF"/>
    <w:rsid w:val="00A94542"/>
    <w:rsid w:val="00AF3A48"/>
    <w:rsid w:val="00B93B09"/>
    <w:rsid w:val="00D80060"/>
    <w:rsid w:val="00DA25B2"/>
    <w:rsid w:val="00E86CF4"/>
    <w:rsid w:val="00F447E3"/>
    <w:rsid w:val="00FA1753"/>
    <w:rsid w:val="00FB5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C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Georgia" w:eastAsia="Roboto" w:hAnsi="Georgia" w:cs="Robo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3F3914"/>
    <w:pPr>
      <w:spacing w:before="5" w:after="1"/>
      <w:ind w:right="-57"/>
    </w:pPr>
    <w:rPr>
      <w:rFonts w:ascii="Arial" w:hAnsi="Arial"/>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70"/>
    </w:pPr>
  </w:style>
  <w:style w:type="paragraph" w:styleId="BalloonText">
    <w:name w:val="Balloon Text"/>
    <w:basedOn w:val="Normal"/>
    <w:link w:val="BalloonTextChar"/>
    <w:uiPriority w:val="99"/>
    <w:semiHidden/>
    <w:unhideWhenUsed/>
    <w:rsid w:val="00A01D5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1D5A"/>
    <w:rPr>
      <w:rFonts w:ascii="Lucida Grande" w:eastAsia="Roboto" w:hAnsi="Lucida Grande" w:cs="Lucida Grande"/>
      <w:sz w:val="18"/>
      <w:szCs w:val="18"/>
    </w:rPr>
  </w:style>
  <w:style w:type="paragraph" w:styleId="Header">
    <w:name w:val="header"/>
    <w:basedOn w:val="Normal"/>
    <w:link w:val="HeaderChar"/>
    <w:uiPriority w:val="99"/>
    <w:unhideWhenUsed/>
    <w:rsid w:val="00A01D5A"/>
    <w:pPr>
      <w:tabs>
        <w:tab w:val="center" w:pos="4320"/>
        <w:tab w:val="right" w:pos="8640"/>
      </w:tabs>
    </w:pPr>
  </w:style>
  <w:style w:type="character" w:customStyle="1" w:styleId="HeaderChar">
    <w:name w:val="Header Char"/>
    <w:basedOn w:val="DefaultParagraphFont"/>
    <w:link w:val="Header"/>
    <w:uiPriority w:val="99"/>
    <w:rsid w:val="00A01D5A"/>
    <w:rPr>
      <w:rFonts w:ascii="Roboto" w:eastAsia="Roboto" w:hAnsi="Roboto" w:cs="Roboto"/>
    </w:rPr>
  </w:style>
  <w:style w:type="paragraph" w:styleId="Footer">
    <w:name w:val="footer"/>
    <w:basedOn w:val="Normal"/>
    <w:link w:val="FooterChar"/>
    <w:uiPriority w:val="99"/>
    <w:unhideWhenUsed/>
    <w:rsid w:val="00A01D5A"/>
    <w:pPr>
      <w:tabs>
        <w:tab w:val="center" w:pos="4320"/>
        <w:tab w:val="right" w:pos="8640"/>
      </w:tabs>
    </w:pPr>
  </w:style>
  <w:style w:type="character" w:customStyle="1" w:styleId="FooterChar">
    <w:name w:val="Footer Char"/>
    <w:basedOn w:val="DefaultParagraphFont"/>
    <w:link w:val="Footer"/>
    <w:uiPriority w:val="99"/>
    <w:rsid w:val="00A01D5A"/>
    <w:rPr>
      <w:rFonts w:ascii="Roboto" w:eastAsia="Roboto" w:hAnsi="Roboto" w:cs="Roboto"/>
    </w:rPr>
  </w:style>
  <w:style w:type="table" w:styleId="TableGrid">
    <w:name w:val="Table Grid"/>
    <w:basedOn w:val="TableNormal"/>
    <w:uiPriority w:val="59"/>
    <w:rsid w:val="004D79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title">
    <w:name w:val="Section title"/>
    <w:uiPriority w:val="1"/>
    <w:qFormat/>
    <w:rsid w:val="002B6CA4"/>
    <w:rPr>
      <w:rFonts w:ascii="Arial" w:eastAsia="Roboto" w:hAnsi="Arial" w:cs="Arial"/>
      <w:b/>
      <w:sz w:val="26"/>
      <w:szCs w:val="26"/>
    </w:rPr>
  </w:style>
  <w:style w:type="paragraph" w:customStyle="1" w:styleId="Bodytextintable">
    <w:name w:val="Body text in table"/>
    <w:uiPriority w:val="1"/>
    <w:qFormat/>
    <w:rsid w:val="002B6CA4"/>
    <w:rPr>
      <w:rFonts w:ascii="Arial" w:eastAsia="Roboto" w:hAnsi="Arial" w:cs="Arial"/>
    </w:rPr>
  </w:style>
  <w:style w:type="paragraph" w:customStyle="1" w:styleId="ItalicsTable">
    <w:name w:val="Italics Table"/>
    <w:uiPriority w:val="1"/>
    <w:qFormat/>
    <w:rsid w:val="002B6CA4"/>
    <w:rPr>
      <w:rFonts w:ascii="Arial" w:eastAsia="Roboto" w:hAnsi="Arial" w:cs="Arial"/>
      <w:i/>
    </w:rPr>
  </w:style>
  <w:style w:type="paragraph" w:customStyle="1" w:styleId="Titleofthedocument">
    <w:name w:val="Title of the document"/>
    <w:uiPriority w:val="1"/>
    <w:qFormat/>
    <w:rsid w:val="002B6CA4"/>
    <w:pPr>
      <w:spacing w:before="82"/>
      <w:ind w:left="122" w:right="101"/>
      <w:jc w:val="center"/>
    </w:pPr>
    <w:rPr>
      <w:rFonts w:ascii="Arial" w:eastAsia="Roboto" w:hAnsi="Arial" w:cs="Arial"/>
      <w:sz w:val="60"/>
    </w:rPr>
  </w:style>
  <w:style w:type="paragraph" w:customStyle="1" w:styleId="ItalicsSubtitle">
    <w:name w:val="Italics Subtitle"/>
    <w:uiPriority w:val="1"/>
    <w:qFormat/>
    <w:rsid w:val="002B6CA4"/>
    <w:pPr>
      <w:spacing w:before="135" w:after="360" w:line="296" w:lineRule="exact"/>
      <w:ind w:left="23" w:hanging="23"/>
      <w:jc w:val="center"/>
    </w:pPr>
    <w:rPr>
      <w:rFonts w:ascii="Arial" w:eastAsia="Roboto" w:hAnsi="Arial" w:cs="Arial"/>
      <w:i/>
      <w:spacing w:val="6"/>
      <w:sz w:val="26"/>
      <w:szCs w:val="26"/>
    </w:rPr>
  </w:style>
  <w:style w:type="paragraph" w:customStyle="1" w:styleId="boldtextTable">
    <w:name w:val="bold text Table"/>
    <w:uiPriority w:val="1"/>
    <w:qFormat/>
    <w:rsid w:val="003B39F2"/>
    <w:pPr>
      <w:jc w:val="center"/>
    </w:pPr>
    <w:rPr>
      <w:rFonts w:ascii="Arial" w:eastAsia="Roboto" w:hAnsi="Arial" w:cs="Roboto"/>
      <w:b/>
    </w:rPr>
  </w:style>
  <w:style w:type="paragraph" w:customStyle="1" w:styleId="Bodytextcentralintable">
    <w:name w:val="Body text central in table"/>
    <w:basedOn w:val="Bodytextintable"/>
    <w:uiPriority w:val="1"/>
    <w:qFormat/>
    <w:rsid w:val="003B39F2"/>
    <w:pPr>
      <w:jc w:val="center"/>
    </w:pPr>
    <w:rPr>
      <w:lang w:val="en-AU"/>
    </w:rPr>
  </w:style>
  <w:style w:type="paragraph" w:customStyle="1" w:styleId="SubsectionTable">
    <w:name w:val="Subsection Table"/>
    <w:uiPriority w:val="1"/>
    <w:qFormat/>
    <w:rsid w:val="008530AC"/>
    <w:rPr>
      <w:rFonts w:ascii="Arial" w:eastAsia="Roboto" w:hAnsi="Arial" w:cs="Arial"/>
      <w:b/>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Georgia" w:eastAsia="Roboto" w:hAnsi="Georgia" w:cs="Robo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3F3914"/>
    <w:pPr>
      <w:spacing w:before="5" w:after="1"/>
      <w:ind w:right="-57"/>
    </w:pPr>
    <w:rPr>
      <w:rFonts w:ascii="Arial" w:hAnsi="Arial"/>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70"/>
    </w:pPr>
  </w:style>
  <w:style w:type="paragraph" w:styleId="BalloonText">
    <w:name w:val="Balloon Text"/>
    <w:basedOn w:val="Normal"/>
    <w:link w:val="BalloonTextChar"/>
    <w:uiPriority w:val="99"/>
    <w:semiHidden/>
    <w:unhideWhenUsed/>
    <w:rsid w:val="00A01D5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1D5A"/>
    <w:rPr>
      <w:rFonts w:ascii="Lucida Grande" w:eastAsia="Roboto" w:hAnsi="Lucida Grande" w:cs="Lucida Grande"/>
      <w:sz w:val="18"/>
      <w:szCs w:val="18"/>
    </w:rPr>
  </w:style>
  <w:style w:type="paragraph" w:styleId="Header">
    <w:name w:val="header"/>
    <w:basedOn w:val="Normal"/>
    <w:link w:val="HeaderChar"/>
    <w:uiPriority w:val="99"/>
    <w:unhideWhenUsed/>
    <w:rsid w:val="00A01D5A"/>
    <w:pPr>
      <w:tabs>
        <w:tab w:val="center" w:pos="4320"/>
        <w:tab w:val="right" w:pos="8640"/>
      </w:tabs>
    </w:pPr>
  </w:style>
  <w:style w:type="character" w:customStyle="1" w:styleId="HeaderChar">
    <w:name w:val="Header Char"/>
    <w:basedOn w:val="DefaultParagraphFont"/>
    <w:link w:val="Header"/>
    <w:uiPriority w:val="99"/>
    <w:rsid w:val="00A01D5A"/>
    <w:rPr>
      <w:rFonts w:ascii="Roboto" w:eastAsia="Roboto" w:hAnsi="Roboto" w:cs="Roboto"/>
    </w:rPr>
  </w:style>
  <w:style w:type="paragraph" w:styleId="Footer">
    <w:name w:val="footer"/>
    <w:basedOn w:val="Normal"/>
    <w:link w:val="FooterChar"/>
    <w:uiPriority w:val="99"/>
    <w:unhideWhenUsed/>
    <w:rsid w:val="00A01D5A"/>
    <w:pPr>
      <w:tabs>
        <w:tab w:val="center" w:pos="4320"/>
        <w:tab w:val="right" w:pos="8640"/>
      </w:tabs>
    </w:pPr>
  </w:style>
  <w:style w:type="character" w:customStyle="1" w:styleId="FooterChar">
    <w:name w:val="Footer Char"/>
    <w:basedOn w:val="DefaultParagraphFont"/>
    <w:link w:val="Footer"/>
    <w:uiPriority w:val="99"/>
    <w:rsid w:val="00A01D5A"/>
    <w:rPr>
      <w:rFonts w:ascii="Roboto" w:eastAsia="Roboto" w:hAnsi="Roboto" w:cs="Roboto"/>
    </w:rPr>
  </w:style>
  <w:style w:type="table" w:styleId="TableGrid">
    <w:name w:val="Table Grid"/>
    <w:basedOn w:val="TableNormal"/>
    <w:uiPriority w:val="59"/>
    <w:rsid w:val="004D79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title">
    <w:name w:val="Section title"/>
    <w:uiPriority w:val="1"/>
    <w:qFormat/>
    <w:rsid w:val="002B6CA4"/>
    <w:rPr>
      <w:rFonts w:ascii="Arial" w:eastAsia="Roboto" w:hAnsi="Arial" w:cs="Arial"/>
      <w:b/>
      <w:sz w:val="26"/>
      <w:szCs w:val="26"/>
    </w:rPr>
  </w:style>
  <w:style w:type="paragraph" w:customStyle="1" w:styleId="Bodytextintable">
    <w:name w:val="Body text in table"/>
    <w:uiPriority w:val="1"/>
    <w:qFormat/>
    <w:rsid w:val="002B6CA4"/>
    <w:rPr>
      <w:rFonts w:ascii="Arial" w:eastAsia="Roboto" w:hAnsi="Arial" w:cs="Arial"/>
    </w:rPr>
  </w:style>
  <w:style w:type="paragraph" w:customStyle="1" w:styleId="ItalicsTable">
    <w:name w:val="Italics Table"/>
    <w:uiPriority w:val="1"/>
    <w:qFormat/>
    <w:rsid w:val="002B6CA4"/>
    <w:rPr>
      <w:rFonts w:ascii="Arial" w:eastAsia="Roboto" w:hAnsi="Arial" w:cs="Arial"/>
      <w:i/>
    </w:rPr>
  </w:style>
  <w:style w:type="paragraph" w:customStyle="1" w:styleId="Titleofthedocument">
    <w:name w:val="Title of the document"/>
    <w:uiPriority w:val="1"/>
    <w:qFormat/>
    <w:rsid w:val="002B6CA4"/>
    <w:pPr>
      <w:spacing w:before="82"/>
      <w:ind w:left="122" w:right="101"/>
      <w:jc w:val="center"/>
    </w:pPr>
    <w:rPr>
      <w:rFonts w:ascii="Arial" w:eastAsia="Roboto" w:hAnsi="Arial" w:cs="Arial"/>
      <w:sz w:val="60"/>
    </w:rPr>
  </w:style>
  <w:style w:type="paragraph" w:customStyle="1" w:styleId="ItalicsSubtitle">
    <w:name w:val="Italics Subtitle"/>
    <w:uiPriority w:val="1"/>
    <w:qFormat/>
    <w:rsid w:val="002B6CA4"/>
    <w:pPr>
      <w:spacing w:before="135" w:after="360" w:line="296" w:lineRule="exact"/>
      <w:ind w:left="23" w:hanging="23"/>
      <w:jc w:val="center"/>
    </w:pPr>
    <w:rPr>
      <w:rFonts w:ascii="Arial" w:eastAsia="Roboto" w:hAnsi="Arial" w:cs="Arial"/>
      <w:i/>
      <w:spacing w:val="6"/>
      <w:sz w:val="26"/>
      <w:szCs w:val="26"/>
    </w:rPr>
  </w:style>
  <w:style w:type="paragraph" w:customStyle="1" w:styleId="boldtextTable">
    <w:name w:val="bold text Table"/>
    <w:uiPriority w:val="1"/>
    <w:qFormat/>
    <w:rsid w:val="003B39F2"/>
    <w:pPr>
      <w:jc w:val="center"/>
    </w:pPr>
    <w:rPr>
      <w:rFonts w:ascii="Arial" w:eastAsia="Roboto" w:hAnsi="Arial" w:cs="Roboto"/>
      <w:b/>
    </w:rPr>
  </w:style>
  <w:style w:type="paragraph" w:customStyle="1" w:styleId="Bodytextcentralintable">
    <w:name w:val="Body text central in table"/>
    <w:basedOn w:val="Bodytextintable"/>
    <w:uiPriority w:val="1"/>
    <w:qFormat/>
    <w:rsid w:val="003B39F2"/>
    <w:pPr>
      <w:jc w:val="center"/>
    </w:pPr>
    <w:rPr>
      <w:lang w:val="en-AU"/>
    </w:rPr>
  </w:style>
  <w:style w:type="paragraph" w:customStyle="1" w:styleId="SubsectionTable">
    <w:name w:val="Subsection Table"/>
    <w:uiPriority w:val="1"/>
    <w:qFormat/>
    <w:rsid w:val="008530AC"/>
    <w:rPr>
      <w:rFonts w:ascii="Arial" w:eastAsia="Roboto" w:hAnsi="Arial" w:cs="Arial"/>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ustomXml" Target="../customXml/item5.xml"/><Relationship Id="rId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762424FB0BF04488212F4B0F06499CE" ma:contentTypeVersion="1" ma:contentTypeDescription="Create a new document." ma:contentTypeScope="" ma:versionID="6f22d76ee785aaf6aa685399157854a5">
  <xsd:schema xmlns:xsd="http://www.w3.org/2001/XMLSchema" xmlns:xs="http://www.w3.org/2001/XMLSchema" xmlns:p="http://schemas.microsoft.com/office/2006/metadata/properties" xmlns:ns2="25401db0-15cc-4cf5-a6b0-88856d5531dd" xmlns:ns3="a97e73d4-8aa7-4c86-bec9-c71734fd3d7e" targetNamespace="http://schemas.microsoft.com/office/2006/metadata/properties" ma:root="true" ma:fieldsID="5d0b9b9531082918721a775651692f28" ns2:_="" ns3:_="">
    <xsd:import namespace="25401db0-15cc-4cf5-a6b0-88856d5531dd"/>
    <xsd:import namespace="a97e73d4-8aa7-4c86-bec9-c71734fd3d7e"/>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401db0-15cc-4cf5-a6b0-88856d5531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7e73d4-8aa7-4c86-bec9-c71734fd3d7e"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25401db0-15cc-4cf5-a6b0-88856d5531dd">UUH5M6HAD6ZK-202261005-411</_dlc_DocId>
    <_dlc_DocIdUrl xmlns="25401db0-15cc-4cf5-a6b0-88856d5531dd">
      <Url>https://tgf.sharepoint.com/sites/TSOIG1/OIGD/_layouts/15/DocIdRedir.aspx?ID=UUH5M6HAD6ZK-202261005-411</Url>
      <Description>UUH5M6HAD6ZK-202261005-411</Description>
    </_dlc_DocIdUrl>
  </documentManagement>
</p:properties>
</file>

<file path=customXml/itemProps1.xml><?xml version="1.0" encoding="utf-8"?>
<ds:datastoreItem xmlns:ds="http://schemas.openxmlformats.org/officeDocument/2006/customXml" ds:itemID="{3D132BF1-6CEB-E342-B417-01195ED7BC0A}">
  <ds:schemaRefs>
    <ds:schemaRef ds:uri="http://schemas.openxmlformats.org/officeDocument/2006/bibliography"/>
  </ds:schemaRefs>
</ds:datastoreItem>
</file>

<file path=customXml/itemProps2.xml><?xml version="1.0" encoding="utf-8"?>
<ds:datastoreItem xmlns:ds="http://schemas.openxmlformats.org/officeDocument/2006/customXml" ds:itemID="{F156AE50-E28B-42BC-8A6E-BEAF8797CE7D}"/>
</file>

<file path=customXml/itemProps3.xml><?xml version="1.0" encoding="utf-8"?>
<ds:datastoreItem xmlns:ds="http://schemas.openxmlformats.org/officeDocument/2006/customXml" ds:itemID="{6D4F0688-9FFB-4AAC-B093-91BB0E2CFBA9}"/>
</file>

<file path=customXml/itemProps4.xml><?xml version="1.0" encoding="utf-8"?>
<ds:datastoreItem xmlns:ds="http://schemas.openxmlformats.org/officeDocument/2006/customXml" ds:itemID="{83A136D1-0FAC-426E-8A8C-E1BF1160FF31}"/>
</file>

<file path=customXml/itemProps5.xml><?xml version="1.0" encoding="utf-8"?>
<ds:datastoreItem xmlns:ds="http://schemas.openxmlformats.org/officeDocument/2006/customXml" ds:itemID="{CDD7529F-5F64-43B2-A413-4FABAB1C715D}"/>
</file>

<file path=docProps/app.xml><?xml version="1.0" encoding="utf-8"?>
<Properties xmlns="http://schemas.openxmlformats.org/officeDocument/2006/extended-properties" xmlns:vt="http://schemas.openxmlformats.org/officeDocument/2006/docPropsVTypes">
  <Template>Normal.dotm</Template>
  <TotalTime>1</TotalTime>
  <Pages>1</Pages>
  <Words>522</Words>
  <Characters>2978</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Media Frontier</Company>
  <LinksUpToDate>false</LinksUpToDate>
  <CharactersWithSpaces>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Shapiro</dc:creator>
  <cp:keywords/>
  <dc:description/>
  <cp:lastModifiedBy>Juliette Schack</cp:lastModifiedBy>
  <cp:revision>2</cp:revision>
  <dcterms:created xsi:type="dcterms:W3CDTF">2017-05-10T09:40:00Z</dcterms:created>
  <dcterms:modified xsi:type="dcterms:W3CDTF">2017-05-10T09:40:00Z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2017-03-23T00:00:00Z</vt:filetime>
  </property>
  <property fmtid="{D5CDD505-2E9C-101B-9397-08002B2CF9AE}" pid="3" name="Creator">
    <vt:lpwstr>Adobe InDesign CC 2017 (Macintosh)</vt:lpwstr>
  </property>
  <property fmtid="{D5CDD505-2E9C-101B-9397-08002B2CF9AE}" pid="4" name="LastSaved">
    <vt:filetime>2017-03-23T00:00:00Z</vt:filetime>
  </property>
  <property fmtid="{D5CDD505-2E9C-101B-9397-08002B2CF9AE}" pid="5" name="ContentTypeId">
    <vt:lpwstr>0x0101009762424FB0BF04488212F4B0F06499CE</vt:lpwstr>
  </property>
  <property fmtid="{D5CDD505-2E9C-101B-9397-08002B2CF9AE}" pid="6" name="_dlc_DocIdItemGuid">
    <vt:lpwstr>231dda43-00ef-45cb-ba67-7554d3ee2799</vt:lpwstr>
  </property>
</Properties>
</file>