
<file path=[Content_Types].xml><?xml version="1.0" encoding="utf-8"?>
<Types xmlns="http://schemas.openxmlformats.org/package/2006/content-types">
  <Default Extension="rels" ContentType="application/vnd.openxmlformats-package.relationships+xml"/>
  <Default Extension="emf" ContentType="image/x-e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p14">
  <w:body>
    <w:tbl>
      <w:tblPr>
        <w:tblStyle w:val="TableGrid"/>
        <w:tblpPr w:leftFromText="180" w:rightFromText="180" w:vertAnchor="page" w:horzAnchor="page" w:tblpX="664" w:tblpY="1241"/>
        <w:tblW w:w="15876" w:type="dxa"/>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shd w:val="clear" w:color="auto" w:fill="F3F3F3"/>
        <w:tblCellMar>
          <w:top w:w="113" w:type="dxa"/>
          <w:left w:w="113" w:type="dxa"/>
          <w:bottom w:w="113" w:type="dxa"/>
          <w:right w:w="113" w:type="dxa"/>
        </w:tblCellMar>
        <w:tblLook w:val="04A0" w:firstRow="1" w:lastRow="0" w:firstColumn="1" w:lastColumn="0" w:noHBand="0" w:noVBand="1"/>
      </w:tblPr>
      <w:tblGrid>
        <w:gridCol w:w="1701"/>
        <w:gridCol w:w="7087"/>
        <w:gridCol w:w="7088"/>
      </w:tblGrid>
      <w:tr w:rsidRPr="003B39F2" w:rsidR="00486C31" w:rsidTr="00486C31" w14:paraId="515B53CE" w14:textId="77777777">
        <w:tc>
          <w:tcPr>
            <w:tcW w:w="1701" w:type="dxa"/>
            <w:shd w:val="clear" w:color="auto" w:fill="CCCCCC"/>
            <w:vAlign w:val="center"/>
          </w:tcPr>
          <w:p w:rsidRPr="00797115" w:rsidR="00486C31" w:rsidP="00486C31" w:rsidRDefault="00486C31" w14:paraId="06A5981C" w14:textId="77777777">
            <w:pPr>
              <w:pStyle w:val="boldtextTable"/>
              <w:rPr>
                <w:sz w:val="18"/>
                <w:szCs w:val="18"/>
                <w:lang w:val="en-GB"/>
              </w:rPr>
            </w:pPr>
            <w:r w:rsidRPr="00797115">
              <w:rPr>
                <w:sz w:val="18"/>
                <w:szCs w:val="18"/>
                <w:lang w:bidi="fr-FR"/>
              </w:rPr>
              <w:t>Volet</w:t>
            </w:r>
          </w:p>
        </w:tc>
        <w:tc>
          <w:tcPr>
            <w:tcW w:w="14175" w:type="dxa"/>
            <w:gridSpan w:val="2"/>
            <w:shd w:val="clear" w:color="auto" w:fill="CCCCCC"/>
            <w:vAlign w:val="center"/>
          </w:tcPr>
          <w:p w:rsidRPr="00797115" w:rsidR="00486C31" w:rsidP="00486C31" w:rsidRDefault="00486C31" w14:paraId="19C90F44" w14:textId="77777777">
            <w:pPr>
              <w:pStyle w:val="boldtextTable"/>
              <w:rPr>
                <w:sz w:val="18"/>
                <w:szCs w:val="18"/>
              </w:rPr>
            </w:pPr>
            <w:r w:rsidRPr="00797115">
              <w:rPr>
                <w:sz w:val="18"/>
                <w:szCs w:val="18"/>
                <w:lang w:bidi="fr-FR"/>
              </w:rPr>
              <w:t>Contrôles anti-fraude et anti-corruption</w:t>
            </w:r>
          </w:p>
        </w:tc>
      </w:tr>
      <w:tr w:rsidRPr="003B39F2" w:rsidR="00486C31" w:rsidTr="00486C31" w14:paraId="26E4FED7" w14:textId="77777777">
        <w:tc>
          <w:tcPr>
            <w:tcW w:w="1701" w:type="dxa"/>
            <w:shd w:val="clear" w:color="auto" w:fill="CCCCCC"/>
            <w:vAlign w:val="center"/>
          </w:tcPr>
          <w:p w:rsidRPr="00797115" w:rsidR="00486C31" w:rsidP="00486C31" w:rsidRDefault="00486C31" w14:paraId="37AAF734" w14:textId="77777777">
            <w:pPr>
              <w:pStyle w:val="Bodytextintable"/>
              <w:jc w:val="center"/>
              <w:rPr>
                <w:sz w:val="18"/>
                <w:szCs w:val="18"/>
                <w:lang w:val="en-GB"/>
              </w:rPr>
            </w:pPr>
            <w:r w:rsidRPr="00797115">
              <w:rPr>
                <w:sz w:val="18"/>
                <w:szCs w:val="18"/>
                <w:lang w:bidi="fr-FR"/>
              </w:rPr>
              <w:t>Supervision</w:t>
            </w:r>
          </w:p>
        </w:tc>
        <w:tc>
          <w:tcPr>
            <w:tcW w:w="7087" w:type="dxa"/>
            <w:shd w:val="clear" w:color="auto" w:fill="F3F3F3"/>
          </w:tcPr>
          <w:p w:rsidRPr="00797115" w:rsidR="00486C31" w:rsidP="00486C31" w:rsidRDefault="00486C31" w14:paraId="34DA58EA" w14:textId="77777777">
            <w:pPr>
              <w:pStyle w:val="dottedlistinthetable"/>
              <w:rPr>
                <w:sz w:val="16"/>
                <w:szCs w:val="16"/>
              </w:rPr>
            </w:pPr>
            <w:r w:rsidRPr="00797115">
              <w:rPr>
                <w:sz w:val="16"/>
                <w:szCs w:val="16"/>
                <w:lang w:bidi="fr-FR"/>
              </w:rPr>
              <w:t>Le Conseil d’administration supervise le programme.</w:t>
            </w:r>
          </w:p>
          <w:p w:rsidRPr="00797115" w:rsidR="00486C31" w:rsidP="00486C31" w:rsidRDefault="00486C31" w14:paraId="3791C660" w14:textId="77777777">
            <w:pPr>
              <w:pStyle w:val="dottedlistinthetable"/>
              <w:rPr>
                <w:sz w:val="16"/>
                <w:szCs w:val="16"/>
              </w:rPr>
            </w:pPr>
            <w:r w:rsidRPr="00797115">
              <w:rPr>
                <w:sz w:val="16"/>
                <w:szCs w:val="16"/>
                <w:lang w:bidi="fr-FR"/>
              </w:rPr>
              <w:t>Le directeur exécutif montre l’exemple.</w:t>
            </w:r>
          </w:p>
          <w:p w:rsidRPr="00797115" w:rsidR="00486C31" w:rsidP="00486C31" w:rsidRDefault="00486C31" w14:paraId="6E7421A5" w14:textId="77777777">
            <w:pPr>
              <w:pStyle w:val="dottedlistinthetable"/>
              <w:rPr>
                <w:sz w:val="16"/>
                <w:szCs w:val="16"/>
              </w:rPr>
            </w:pPr>
            <w:r w:rsidRPr="00797115">
              <w:rPr>
                <w:sz w:val="16"/>
                <w:szCs w:val="16"/>
                <w:lang w:bidi="fr-FR"/>
              </w:rPr>
              <w:t>Des rapports sont régulièrement adressés au Conseil d’administration.</w:t>
            </w:r>
          </w:p>
          <w:p w:rsidRPr="00797115" w:rsidR="00486C31" w:rsidP="00486C31" w:rsidRDefault="00486C31" w14:paraId="783BAFCC" w14:textId="77777777">
            <w:pPr>
              <w:pStyle w:val="dottedlistinthetable"/>
              <w:rPr>
                <w:sz w:val="16"/>
                <w:szCs w:val="16"/>
              </w:rPr>
            </w:pPr>
            <w:r w:rsidRPr="00797115">
              <w:rPr>
                <w:sz w:val="16"/>
                <w:szCs w:val="16"/>
                <w:lang w:bidi="fr-FR"/>
              </w:rPr>
              <w:t>Le programme est vérifié par une entité externe.</w:t>
            </w:r>
          </w:p>
        </w:tc>
        <w:tc>
          <w:tcPr>
            <w:tcW w:w="7088" w:type="dxa"/>
            <w:shd w:val="clear" w:color="auto" w:fill="F3F3F3"/>
          </w:tcPr>
          <w:p w:rsidRPr="00797115" w:rsidR="00486C31" w:rsidP="00486C31" w:rsidRDefault="00486C31" w14:paraId="24D424DD" w14:textId="77777777">
            <w:pPr>
              <w:pStyle w:val="dottedlistinthetable"/>
              <w:rPr>
                <w:sz w:val="16"/>
                <w:szCs w:val="16"/>
              </w:rPr>
            </w:pPr>
            <w:r w:rsidRPr="00797115">
              <w:rPr>
                <w:sz w:val="16"/>
                <w:szCs w:val="16"/>
                <w:lang w:bidi="fr-FR"/>
              </w:rPr>
              <w:t>Des niveaux d’autorisation et d’approbation s’appliquent.</w:t>
            </w:r>
          </w:p>
          <w:p w:rsidRPr="00797115" w:rsidR="00486C31" w:rsidP="00486C31" w:rsidRDefault="00486C31" w14:paraId="79970095" w14:textId="77777777">
            <w:pPr>
              <w:pStyle w:val="dottedlistinthetable"/>
              <w:rPr>
                <w:sz w:val="16"/>
                <w:szCs w:val="16"/>
              </w:rPr>
            </w:pPr>
            <w:r w:rsidRPr="00797115">
              <w:rPr>
                <w:sz w:val="16"/>
                <w:szCs w:val="16"/>
                <w:lang w:bidi="fr-FR"/>
              </w:rPr>
              <w:t>Le degré d’information du personnel est vérifié par des enquêtes.</w:t>
            </w:r>
          </w:p>
          <w:p w:rsidRPr="00797115" w:rsidR="00486C31" w:rsidP="00486C31" w:rsidRDefault="00486C31" w14:paraId="30FE4D37" w14:textId="77777777">
            <w:pPr>
              <w:pStyle w:val="dottedlistinthetable"/>
              <w:rPr>
                <w:sz w:val="16"/>
                <w:szCs w:val="16"/>
              </w:rPr>
            </w:pPr>
            <w:r w:rsidRPr="00797115">
              <w:rPr>
                <w:sz w:val="16"/>
                <w:szCs w:val="16"/>
                <w:lang w:bidi="fr-FR"/>
              </w:rPr>
              <w:t>La supervision s’applique aux sous-récipiendaires et aux fournisseurs.</w:t>
            </w:r>
          </w:p>
        </w:tc>
      </w:tr>
      <w:tr w:rsidRPr="003B39F2" w:rsidR="00486C31" w:rsidTr="00486C31" w14:paraId="16B0F303" w14:textId="77777777">
        <w:tc>
          <w:tcPr>
            <w:tcW w:w="1701" w:type="dxa"/>
            <w:shd w:val="clear" w:color="auto" w:fill="CCCCCC"/>
            <w:vAlign w:val="center"/>
          </w:tcPr>
          <w:p w:rsidRPr="00797115" w:rsidR="00486C31" w:rsidP="00486C31" w:rsidRDefault="00486C31" w14:paraId="3A113900" w14:textId="77777777">
            <w:pPr>
              <w:pStyle w:val="Bodytextintable"/>
              <w:jc w:val="center"/>
              <w:rPr>
                <w:sz w:val="18"/>
                <w:szCs w:val="18"/>
              </w:rPr>
            </w:pPr>
            <w:r w:rsidRPr="00797115">
              <w:rPr>
                <w:sz w:val="18"/>
                <w:szCs w:val="18"/>
                <w:lang w:bidi="fr-FR"/>
              </w:rPr>
              <w:t>Politique</w:t>
            </w:r>
          </w:p>
        </w:tc>
        <w:tc>
          <w:tcPr>
            <w:tcW w:w="7087" w:type="dxa"/>
            <w:shd w:val="clear" w:color="auto" w:fill="F3F3F3"/>
          </w:tcPr>
          <w:p w:rsidRPr="00797115" w:rsidR="00486C31" w:rsidP="00486C31" w:rsidRDefault="00486C31" w14:paraId="41C485FF" w14:textId="77777777">
            <w:pPr>
              <w:pStyle w:val="dottedlistinthetable"/>
              <w:rPr>
                <w:sz w:val="16"/>
                <w:szCs w:val="16"/>
              </w:rPr>
            </w:pPr>
            <w:r w:rsidRPr="00797115">
              <w:rPr>
                <w:sz w:val="16"/>
                <w:szCs w:val="16"/>
                <w:lang w:bidi="fr-FR"/>
              </w:rPr>
              <w:t>La politique de tolérance zéro est visible.</w:t>
            </w:r>
          </w:p>
          <w:p w:rsidRPr="00797115" w:rsidR="00486C31" w:rsidP="00486C31" w:rsidRDefault="00486C31" w14:paraId="2B556F0A" w14:textId="77777777">
            <w:pPr>
              <w:pStyle w:val="dottedlistinthetable"/>
              <w:rPr>
                <w:sz w:val="16"/>
                <w:szCs w:val="16"/>
              </w:rPr>
            </w:pPr>
            <w:r w:rsidRPr="00797115">
              <w:rPr>
                <w:sz w:val="16"/>
                <w:szCs w:val="16"/>
                <w:lang w:bidi="fr-FR"/>
              </w:rPr>
              <w:t>Les rôles et responsabilités sont bien établis pour l’ensemble du programme.</w:t>
            </w:r>
          </w:p>
          <w:p w:rsidRPr="00797115" w:rsidR="00486C31" w:rsidP="00486C31" w:rsidRDefault="00486C31" w14:paraId="07919F97" w14:textId="77777777">
            <w:pPr>
              <w:pStyle w:val="dottedlistinthetable"/>
              <w:rPr>
                <w:sz w:val="16"/>
                <w:szCs w:val="16"/>
              </w:rPr>
            </w:pPr>
            <w:r w:rsidRPr="00797115">
              <w:rPr>
                <w:sz w:val="16"/>
                <w:szCs w:val="16"/>
                <w:lang w:bidi="fr-FR"/>
              </w:rPr>
              <w:t>La politique est facilement accessible et disponible dans toutes les langues parlées par les employés.</w:t>
            </w:r>
          </w:p>
          <w:p w:rsidRPr="00797115" w:rsidR="00486C31" w:rsidP="00486C31" w:rsidRDefault="00486C31" w14:paraId="78A405DF" w14:textId="77777777">
            <w:pPr>
              <w:pStyle w:val="dottedlistinthetable"/>
              <w:rPr>
                <w:sz w:val="16"/>
                <w:szCs w:val="16"/>
              </w:rPr>
            </w:pPr>
            <w:r w:rsidRPr="00797115">
              <w:rPr>
                <w:sz w:val="16"/>
                <w:szCs w:val="16"/>
                <w:lang w:bidi="fr-FR"/>
              </w:rPr>
              <w:t>La politique aborde la corruption, les paiements de facilitation, les cadeaux et les invitations.</w:t>
            </w:r>
          </w:p>
        </w:tc>
        <w:tc>
          <w:tcPr>
            <w:tcW w:w="7088" w:type="dxa"/>
            <w:shd w:val="clear" w:color="auto" w:fill="F3F3F3"/>
          </w:tcPr>
          <w:p w:rsidRPr="00797115" w:rsidR="00486C31" w:rsidP="00486C31" w:rsidRDefault="00486C31" w14:paraId="478227AF" w14:textId="77777777">
            <w:pPr>
              <w:pStyle w:val="dottedlistinthetable"/>
              <w:rPr>
                <w:sz w:val="16"/>
                <w:szCs w:val="16"/>
              </w:rPr>
            </w:pPr>
            <w:r w:rsidRPr="00797115">
              <w:rPr>
                <w:sz w:val="16"/>
                <w:szCs w:val="16"/>
                <w:lang w:bidi="fr-FR"/>
              </w:rPr>
              <w:t xml:space="preserve">Une politique sur la dénonciation des abus et protégeant les sources contre les représailles </w:t>
            </w:r>
            <w:proofErr w:type="gramStart"/>
            <w:r w:rsidRPr="00797115">
              <w:rPr>
                <w:sz w:val="16"/>
                <w:szCs w:val="16"/>
                <w:lang w:bidi="fr-FR"/>
              </w:rPr>
              <w:t>est</w:t>
            </w:r>
            <w:proofErr w:type="gramEnd"/>
            <w:r w:rsidRPr="00797115">
              <w:rPr>
                <w:sz w:val="16"/>
                <w:szCs w:val="16"/>
                <w:lang w:bidi="fr-FR"/>
              </w:rPr>
              <w:t xml:space="preserve"> en place.</w:t>
            </w:r>
          </w:p>
          <w:p w:rsidRPr="00797115" w:rsidR="00486C31" w:rsidP="00486C31" w:rsidRDefault="00486C31" w14:paraId="67393F29" w14:textId="77777777">
            <w:pPr>
              <w:pStyle w:val="dottedlistinthetable"/>
              <w:rPr>
                <w:sz w:val="16"/>
                <w:szCs w:val="16"/>
              </w:rPr>
            </w:pPr>
            <w:r w:rsidRPr="00797115">
              <w:rPr>
                <w:sz w:val="16"/>
                <w:szCs w:val="16"/>
                <w:lang w:bidi="fr-FR"/>
              </w:rPr>
              <w:t>Un programme de vérification et de conformité est en place.</w:t>
            </w:r>
          </w:p>
          <w:p w:rsidRPr="00797115" w:rsidR="00486C31" w:rsidP="00486C31" w:rsidRDefault="00486C31" w14:paraId="1A38F8E4" w14:textId="77777777">
            <w:pPr>
              <w:pStyle w:val="dottedlistinthetable"/>
              <w:rPr>
                <w:sz w:val="16"/>
                <w:szCs w:val="16"/>
              </w:rPr>
            </w:pPr>
            <w:r w:rsidRPr="00797115">
              <w:rPr>
                <w:sz w:val="16"/>
                <w:szCs w:val="16"/>
                <w:lang w:bidi="fr-FR"/>
              </w:rPr>
              <w:t>La politique est communiquée aux sous-récipiendaires et aux fournisseurs et incluse dans leurs contrats.</w:t>
            </w:r>
          </w:p>
        </w:tc>
      </w:tr>
      <w:tr w:rsidRPr="003B39F2" w:rsidR="00486C31" w:rsidTr="00486C31" w14:paraId="222F6F38" w14:textId="77777777">
        <w:tc>
          <w:tcPr>
            <w:tcW w:w="1701" w:type="dxa"/>
            <w:shd w:val="clear" w:color="auto" w:fill="CCCCCC"/>
            <w:vAlign w:val="center"/>
          </w:tcPr>
          <w:p w:rsidRPr="00797115" w:rsidR="00486C31" w:rsidP="00486C31" w:rsidRDefault="00486C31" w14:paraId="1D6765B3" w14:textId="77777777">
            <w:pPr>
              <w:pStyle w:val="Bodytextintable"/>
              <w:jc w:val="center"/>
              <w:rPr>
                <w:sz w:val="18"/>
                <w:szCs w:val="18"/>
              </w:rPr>
            </w:pPr>
            <w:r w:rsidRPr="00797115">
              <w:rPr>
                <w:sz w:val="18"/>
                <w:szCs w:val="18"/>
                <w:lang w:bidi="fr-FR"/>
              </w:rPr>
              <w:t>Ressources</w:t>
            </w:r>
          </w:p>
        </w:tc>
        <w:tc>
          <w:tcPr>
            <w:tcW w:w="7087" w:type="dxa"/>
            <w:shd w:val="clear" w:color="auto" w:fill="F3F3F3"/>
          </w:tcPr>
          <w:p w:rsidRPr="00797115" w:rsidR="00486C31" w:rsidP="00486C31" w:rsidRDefault="00486C31" w14:paraId="22B552EE" w14:textId="77777777">
            <w:pPr>
              <w:pStyle w:val="dottedlistinthetable"/>
              <w:rPr>
                <w:sz w:val="16"/>
                <w:szCs w:val="16"/>
              </w:rPr>
            </w:pPr>
            <w:r w:rsidRPr="00797115">
              <w:rPr>
                <w:sz w:val="16"/>
                <w:szCs w:val="16"/>
                <w:lang w:bidi="fr-FR"/>
              </w:rPr>
              <w:t>Les ressources humaines, financières et informatiques sont suffisantes et proportionnelles à la taille de l’organisation.</w:t>
            </w:r>
          </w:p>
          <w:p w:rsidRPr="00797115" w:rsidR="00486C31" w:rsidP="00486C31" w:rsidRDefault="00486C31" w14:paraId="213B3234" w14:textId="77777777">
            <w:pPr>
              <w:pStyle w:val="dottedlistinthetable"/>
              <w:rPr>
                <w:sz w:val="16"/>
                <w:szCs w:val="16"/>
              </w:rPr>
            </w:pPr>
            <w:r w:rsidRPr="00797115">
              <w:rPr>
                <w:sz w:val="16"/>
                <w:szCs w:val="16"/>
                <w:lang w:bidi="fr-FR"/>
              </w:rPr>
              <w:t>Le Conseil d’administration vérifie les ressources.</w:t>
            </w:r>
          </w:p>
        </w:tc>
        <w:tc>
          <w:tcPr>
            <w:tcW w:w="7088" w:type="dxa"/>
            <w:shd w:val="clear" w:color="auto" w:fill="F3F3F3"/>
          </w:tcPr>
          <w:p w:rsidRPr="00797115" w:rsidR="00486C31" w:rsidP="00486C31" w:rsidRDefault="00486C31" w14:paraId="7701C223" w14:textId="77777777">
            <w:pPr>
              <w:pStyle w:val="dottedlistinthetable"/>
              <w:rPr>
                <w:sz w:val="16"/>
                <w:szCs w:val="16"/>
              </w:rPr>
            </w:pPr>
            <w:r w:rsidRPr="00797115">
              <w:rPr>
                <w:sz w:val="16"/>
                <w:szCs w:val="16"/>
                <w:lang w:bidi="fr-FR"/>
              </w:rPr>
              <w:t>L’organisation réserve des fonds aux activités anti-fraude et anti-corruption.</w:t>
            </w:r>
          </w:p>
          <w:p w:rsidRPr="00797115" w:rsidR="00486C31" w:rsidP="00486C31" w:rsidRDefault="00486C31" w14:paraId="1981C356" w14:textId="77777777">
            <w:pPr>
              <w:pStyle w:val="dottedlistinthetable"/>
              <w:rPr>
                <w:sz w:val="16"/>
                <w:szCs w:val="16"/>
              </w:rPr>
            </w:pPr>
            <w:r w:rsidRPr="00797115">
              <w:rPr>
                <w:sz w:val="16"/>
                <w:szCs w:val="16"/>
                <w:lang w:bidi="fr-FR"/>
              </w:rPr>
              <w:t>Des fonds sont alloués au modèle d’évaluation des risques.</w:t>
            </w:r>
          </w:p>
        </w:tc>
      </w:tr>
      <w:tr w:rsidRPr="003B39F2" w:rsidR="00486C31" w:rsidTr="00486C31" w14:paraId="2338CCE2" w14:textId="77777777">
        <w:trPr>
          <w:trHeight w:val="940"/>
        </w:trPr>
        <w:tc>
          <w:tcPr>
            <w:tcW w:w="1701" w:type="dxa"/>
            <w:shd w:val="clear" w:color="auto" w:fill="CCCCCC"/>
            <w:vAlign w:val="center"/>
          </w:tcPr>
          <w:p w:rsidRPr="00797115" w:rsidR="00486C31" w:rsidP="00486C31" w:rsidRDefault="00486C31" w14:paraId="10CA7AEF" w14:textId="77777777">
            <w:pPr>
              <w:pStyle w:val="Bodytextintable"/>
              <w:jc w:val="center"/>
              <w:rPr>
                <w:sz w:val="18"/>
                <w:szCs w:val="18"/>
              </w:rPr>
            </w:pPr>
            <w:r w:rsidRPr="00797115">
              <w:rPr>
                <w:sz w:val="18"/>
                <w:szCs w:val="18"/>
                <w:lang w:bidi="fr-FR"/>
              </w:rPr>
              <w:t>Évaluation des risques</w:t>
            </w:r>
          </w:p>
        </w:tc>
        <w:tc>
          <w:tcPr>
            <w:tcW w:w="7087" w:type="dxa"/>
            <w:shd w:val="clear" w:color="auto" w:fill="F3F3F3"/>
          </w:tcPr>
          <w:p w:rsidRPr="00797115" w:rsidR="00486C31" w:rsidP="00486C31" w:rsidRDefault="00486C31" w14:paraId="42DAD028" w14:textId="77777777">
            <w:pPr>
              <w:pStyle w:val="dottedlistinthetable"/>
              <w:rPr>
                <w:sz w:val="16"/>
                <w:szCs w:val="16"/>
              </w:rPr>
            </w:pPr>
            <w:r w:rsidRPr="00797115">
              <w:rPr>
                <w:sz w:val="16"/>
                <w:szCs w:val="16"/>
                <w:lang w:bidi="fr-FR"/>
              </w:rPr>
              <w:t>Une stratégie d’évaluation des risques suffisante et proportionnelle à la taille de l’organisation est en place.</w:t>
            </w:r>
          </w:p>
          <w:p w:rsidRPr="00797115" w:rsidR="00486C31" w:rsidP="00486C31" w:rsidRDefault="00486C31" w14:paraId="5F70643F" w14:textId="77777777">
            <w:pPr>
              <w:pStyle w:val="dottedlistinthetable"/>
              <w:rPr>
                <w:sz w:val="16"/>
                <w:szCs w:val="16"/>
              </w:rPr>
            </w:pPr>
            <w:r w:rsidRPr="00797115">
              <w:rPr>
                <w:sz w:val="16"/>
                <w:szCs w:val="16"/>
                <w:lang w:bidi="fr-FR"/>
              </w:rPr>
              <w:t>Elle identifie tous les facteurs de fraude et les risques des programmes.</w:t>
            </w:r>
          </w:p>
          <w:p w:rsidRPr="00797115" w:rsidR="00486C31" w:rsidP="00486C31" w:rsidRDefault="00486C31" w14:paraId="75C2BD4B" w14:textId="77777777">
            <w:pPr>
              <w:pStyle w:val="dottedlistinthetable"/>
              <w:rPr>
                <w:sz w:val="16"/>
                <w:szCs w:val="16"/>
              </w:rPr>
            </w:pPr>
            <w:r w:rsidRPr="00797115">
              <w:rPr>
                <w:sz w:val="16"/>
                <w:szCs w:val="16"/>
                <w:lang w:bidi="fr-FR"/>
              </w:rPr>
              <w:t>Elle est révisée au moins une fois par an.</w:t>
            </w:r>
          </w:p>
        </w:tc>
        <w:tc>
          <w:tcPr>
            <w:tcW w:w="7088" w:type="dxa"/>
            <w:shd w:val="clear" w:color="auto" w:fill="F3F3F3"/>
          </w:tcPr>
          <w:p w:rsidRPr="00797115" w:rsidR="00486C31" w:rsidP="00486C31" w:rsidRDefault="00486C31" w14:paraId="4AE4E27A" w14:textId="77777777">
            <w:pPr>
              <w:pStyle w:val="dottedlistinthetable"/>
              <w:rPr>
                <w:sz w:val="16"/>
                <w:szCs w:val="16"/>
              </w:rPr>
            </w:pPr>
            <w:r w:rsidRPr="00797115">
              <w:rPr>
                <w:sz w:val="16"/>
                <w:szCs w:val="16"/>
                <w:lang w:bidi="fr-FR"/>
              </w:rPr>
              <w:t>La même stratégie s’applique à tous les programmes du pays.</w:t>
            </w:r>
          </w:p>
          <w:p w:rsidRPr="00797115" w:rsidR="00486C31" w:rsidP="00486C31" w:rsidRDefault="00486C31" w14:paraId="49D14274" w14:textId="77777777">
            <w:pPr>
              <w:pStyle w:val="dottedlistinthetable"/>
              <w:rPr>
                <w:sz w:val="16"/>
                <w:szCs w:val="16"/>
              </w:rPr>
            </w:pPr>
            <w:r w:rsidRPr="00797115">
              <w:rPr>
                <w:sz w:val="16"/>
                <w:szCs w:val="16"/>
                <w:lang w:bidi="fr-FR"/>
              </w:rPr>
              <w:t>Des processus spécifiques sont en place pour les pays à haut risque.</w:t>
            </w:r>
          </w:p>
          <w:p w:rsidRPr="00797115" w:rsidR="00486C31" w:rsidP="00486C31" w:rsidRDefault="00486C31" w14:paraId="7BEF37B3" w14:textId="77777777">
            <w:pPr>
              <w:pStyle w:val="dottedlistinthetable"/>
              <w:rPr>
                <w:sz w:val="16"/>
                <w:szCs w:val="16"/>
              </w:rPr>
            </w:pPr>
            <w:r w:rsidRPr="00797115">
              <w:rPr>
                <w:sz w:val="16"/>
                <w:szCs w:val="16"/>
                <w:lang w:bidi="fr-FR"/>
              </w:rPr>
              <w:t>Les participants doivent suivre une formation.</w:t>
            </w:r>
          </w:p>
        </w:tc>
      </w:tr>
      <w:tr w:rsidRPr="003B39F2" w:rsidR="00486C31" w:rsidTr="00486C31" w14:paraId="09B7E4CA" w14:textId="77777777">
        <w:trPr>
          <w:trHeight w:val="1581"/>
        </w:trPr>
        <w:tc>
          <w:tcPr>
            <w:tcW w:w="1701" w:type="dxa"/>
            <w:shd w:val="clear" w:color="auto" w:fill="CCCCCC"/>
            <w:vAlign w:val="center"/>
          </w:tcPr>
          <w:p w:rsidRPr="00797115" w:rsidR="00486C31" w:rsidP="00486C31" w:rsidRDefault="00486C31" w14:paraId="5518C182" w14:textId="77777777">
            <w:pPr>
              <w:pStyle w:val="Bodytextintable"/>
              <w:jc w:val="center"/>
              <w:rPr>
                <w:sz w:val="18"/>
                <w:szCs w:val="18"/>
              </w:rPr>
            </w:pPr>
            <w:r w:rsidRPr="00797115">
              <w:rPr>
                <w:sz w:val="18"/>
                <w:szCs w:val="18"/>
                <w:lang w:bidi="fr-FR"/>
              </w:rPr>
              <w:t>Diligence raisonnable</w:t>
            </w:r>
          </w:p>
        </w:tc>
        <w:tc>
          <w:tcPr>
            <w:tcW w:w="7087" w:type="dxa"/>
            <w:shd w:val="clear" w:color="auto" w:fill="F3F3F3"/>
          </w:tcPr>
          <w:p w:rsidRPr="00797115" w:rsidR="00486C31" w:rsidP="00486C31" w:rsidRDefault="00486C31" w14:paraId="31C4760A" w14:textId="77777777">
            <w:pPr>
              <w:pStyle w:val="dottedlistinthetable"/>
              <w:rPr>
                <w:sz w:val="16"/>
                <w:szCs w:val="16"/>
              </w:rPr>
            </w:pPr>
            <w:r w:rsidRPr="00797115">
              <w:rPr>
                <w:sz w:val="16"/>
                <w:szCs w:val="16"/>
                <w:lang w:bidi="fr-FR"/>
              </w:rPr>
              <w:t>Des procédures de diligence raisonnable s’appliquent aux sous-récipiendaires/partenaires/fournisseurs dans les pays/opérations à haut risque.</w:t>
            </w:r>
          </w:p>
          <w:p w:rsidRPr="00797115" w:rsidR="00486C31" w:rsidP="00486C31" w:rsidRDefault="00486C31" w14:paraId="58F120FE" w14:textId="77777777">
            <w:pPr>
              <w:pStyle w:val="dottedlistinthetable"/>
              <w:rPr>
                <w:sz w:val="16"/>
                <w:szCs w:val="16"/>
              </w:rPr>
            </w:pPr>
            <w:r w:rsidRPr="00797115">
              <w:rPr>
                <w:sz w:val="16"/>
                <w:szCs w:val="16"/>
                <w:lang w:bidi="fr-FR"/>
              </w:rPr>
              <w:t>Les services de diligence raisonnable sont assurés par des experts externes.</w:t>
            </w:r>
          </w:p>
          <w:p w:rsidRPr="00797115" w:rsidR="00486C31" w:rsidP="00486C31" w:rsidRDefault="00486C31" w14:paraId="358B956D" w14:textId="77777777">
            <w:pPr>
              <w:pStyle w:val="dottedlistinthetable"/>
              <w:rPr>
                <w:sz w:val="16"/>
                <w:szCs w:val="16"/>
              </w:rPr>
            </w:pPr>
            <w:r w:rsidRPr="00797115">
              <w:rPr>
                <w:sz w:val="16"/>
                <w:szCs w:val="16"/>
                <w:lang w:bidi="fr-FR"/>
              </w:rPr>
              <w:t>Les procédures portent également sur les précédentes enquêtes/poursuites/sanctions pour fraude.</w:t>
            </w:r>
          </w:p>
        </w:tc>
        <w:tc>
          <w:tcPr>
            <w:tcW w:w="7088" w:type="dxa"/>
            <w:shd w:val="clear" w:color="auto" w:fill="F3F3F3"/>
          </w:tcPr>
          <w:p w:rsidRPr="00797115" w:rsidR="00486C31" w:rsidP="00486C31" w:rsidRDefault="00486C31" w14:paraId="46F058AE" w14:textId="77777777">
            <w:pPr>
              <w:pStyle w:val="dottedlistinthetable"/>
              <w:rPr>
                <w:sz w:val="16"/>
                <w:szCs w:val="16"/>
              </w:rPr>
            </w:pPr>
            <w:r w:rsidRPr="00797115">
              <w:rPr>
                <w:sz w:val="16"/>
                <w:szCs w:val="16"/>
                <w:lang w:bidi="fr-FR"/>
              </w:rPr>
              <w:t>Les procédures portent également sur les personnes politiquement exposées, la légitimité des organisations caritatives, les antécédents en matière de droits de l’homme et d’environnement et les liens avec les organisations terroristes.</w:t>
            </w:r>
          </w:p>
          <w:p w:rsidRPr="00797115" w:rsidR="00486C31" w:rsidP="00486C31" w:rsidRDefault="00486C31" w14:paraId="0D86DC23" w14:textId="77777777">
            <w:pPr>
              <w:pStyle w:val="dottedlistinthetable"/>
              <w:rPr>
                <w:sz w:val="16"/>
                <w:szCs w:val="16"/>
              </w:rPr>
            </w:pPr>
            <w:r w:rsidRPr="00797115">
              <w:rPr>
                <w:sz w:val="16"/>
                <w:szCs w:val="16"/>
                <w:lang w:bidi="fr-FR"/>
              </w:rPr>
              <w:t>La diligence raisonnable s’applique aux fusions et aux acquisitions de l’organisation.</w:t>
            </w:r>
          </w:p>
        </w:tc>
      </w:tr>
      <w:tr w:rsidRPr="003B39F2" w:rsidR="00486C31" w:rsidTr="00486C31" w14:paraId="19C43567" w14:textId="77777777">
        <w:trPr>
          <w:trHeight w:val="1098"/>
        </w:trPr>
        <w:tc>
          <w:tcPr>
            <w:tcW w:w="1701" w:type="dxa"/>
            <w:shd w:val="clear" w:color="auto" w:fill="CCCCCC"/>
            <w:vAlign w:val="center"/>
          </w:tcPr>
          <w:p w:rsidRPr="00797115" w:rsidR="00486C31" w:rsidP="00486C31" w:rsidRDefault="00486C31" w14:paraId="6ED0C417" w14:textId="77777777">
            <w:pPr>
              <w:pStyle w:val="Bodytextintable"/>
              <w:jc w:val="center"/>
              <w:rPr>
                <w:sz w:val="18"/>
                <w:szCs w:val="18"/>
              </w:rPr>
            </w:pPr>
            <w:r w:rsidRPr="00797115">
              <w:rPr>
                <w:sz w:val="18"/>
                <w:szCs w:val="18"/>
                <w:lang w:bidi="fr-FR"/>
              </w:rPr>
              <w:t>Contrôles et suivi</w:t>
            </w:r>
          </w:p>
        </w:tc>
        <w:tc>
          <w:tcPr>
            <w:tcW w:w="7087" w:type="dxa"/>
            <w:shd w:val="clear" w:color="auto" w:fill="F3F3F3"/>
          </w:tcPr>
          <w:p w:rsidRPr="00797115" w:rsidR="00486C31" w:rsidP="00486C31" w:rsidRDefault="00486C31" w14:paraId="59FF94B9" w14:textId="77777777">
            <w:pPr>
              <w:pStyle w:val="dottedlistinthetable"/>
              <w:rPr>
                <w:sz w:val="16"/>
                <w:szCs w:val="16"/>
              </w:rPr>
            </w:pPr>
            <w:r w:rsidRPr="00797115">
              <w:rPr>
                <w:sz w:val="16"/>
                <w:szCs w:val="16"/>
                <w:lang w:bidi="fr-FR"/>
              </w:rPr>
              <w:t>Les responsabilités sont séparées.</w:t>
            </w:r>
          </w:p>
          <w:p w:rsidRPr="00797115" w:rsidR="00486C31" w:rsidP="00486C31" w:rsidRDefault="00486C31" w14:paraId="3CF96C7A" w14:textId="77777777">
            <w:pPr>
              <w:pStyle w:val="dottedlistinthetable"/>
              <w:rPr>
                <w:sz w:val="16"/>
                <w:szCs w:val="16"/>
              </w:rPr>
            </w:pPr>
            <w:r w:rsidRPr="00797115">
              <w:rPr>
                <w:sz w:val="16"/>
                <w:szCs w:val="16"/>
                <w:lang w:bidi="fr-FR"/>
              </w:rPr>
              <w:t>Les systèmes financiers et les transactions doivent être approuvés.</w:t>
            </w:r>
          </w:p>
          <w:p w:rsidRPr="00797115" w:rsidR="00486C31" w:rsidP="00486C31" w:rsidRDefault="00486C31" w14:paraId="47C3540B" w14:textId="77777777">
            <w:pPr>
              <w:pStyle w:val="dottedlistinthetable"/>
              <w:rPr>
                <w:sz w:val="16"/>
                <w:szCs w:val="16"/>
              </w:rPr>
            </w:pPr>
            <w:r w:rsidRPr="00797115">
              <w:rPr>
                <w:sz w:val="16"/>
                <w:szCs w:val="16"/>
                <w:lang w:bidi="fr-FR"/>
              </w:rPr>
              <w:t>Les transactions à haut risque ou inhabituelles font l’objet d’un suivi.</w:t>
            </w:r>
          </w:p>
          <w:p w:rsidRPr="00797115" w:rsidR="00486C31" w:rsidP="00486C31" w:rsidRDefault="00486C31" w14:paraId="2B7C0E07" w14:textId="77777777">
            <w:pPr>
              <w:pStyle w:val="dottedlistinthetable"/>
              <w:rPr>
                <w:sz w:val="16"/>
                <w:szCs w:val="16"/>
              </w:rPr>
            </w:pPr>
            <w:r w:rsidRPr="00797115">
              <w:rPr>
                <w:sz w:val="16"/>
                <w:szCs w:val="16"/>
                <w:lang w:bidi="fr-FR"/>
              </w:rPr>
              <w:t>Les rapports d’exception sont examinés et suivis.</w:t>
            </w:r>
          </w:p>
        </w:tc>
        <w:tc>
          <w:tcPr>
            <w:tcW w:w="7088" w:type="dxa"/>
            <w:shd w:val="clear" w:color="auto" w:fill="F3F3F3"/>
          </w:tcPr>
          <w:p w:rsidRPr="00797115" w:rsidR="00486C31" w:rsidP="00486C31" w:rsidRDefault="00486C31" w14:paraId="5132E8D3" w14:textId="77777777">
            <w:pPr>
              <w:pStyle w:val="dottedlistinthetable"/>
              <w:rPr>
                <w:sz w:val="16"/>
                <w:szCs w:val="16"/>
              </w:rPr>
            </w:pPr>
            <w:r w:rsidRPr="00797115">
              <w:rPr>
                <w:sz w:val="16"/>
                <w:szCs w:val="16"/>
                <w:lang w:bidi="fr-FR"/>
              </w:rPr>
              <w:t>Les procédures interdisent les transactions hors livres.</w:t>
            </w:r>
          </w:p>
          <w:p w:rsidRPr="00797115" w:rsidR="00486C31" w:rsidP="00486C31" w:rsidRDefault="00486C31" w14:paraId="291ACF07" w14:textId="77777777">
            <w:pPr>
              <w:pStyle w:val="dottedlistinthetable"/>
              <w:rPr>
                <w:sz w:val="16"/>
                <w:szCs w:val="16"/>
              </w:rPr>
            </w:pPr>
            <w:r w:rsidRPr="00797115">
              <w:rPr>
                <w:sz w:val="16"/>
                <w:szCs w:val="16"/>
                <w:lang w:bidi="fr-FR"/>
              </w:rPr>
              <w:t>L’accessibilité et l’enregistrement des nouveaux fournisseurs sont limités.</w:t>
            </w:r>
          </w:p>
          <w:p w:rsidRPr="00797115" w:rsidR="00486C31" w:rsidP="00486C31" w:rsidRDefault="00486C31" w14:paraId="04851A5C" w14:textId="77777777">
            <w:pPr>
              <w:pStyle w:val="dottedlistinthetable"/>
              <w:rPr>
                <w:sz w:val="16"/>
                <w:szCs w:val="16"/>
              </w:rPr>
            </w:pPr>
            <w:r w:rsidRPr="00797115">
              <w:rPr>
                <w:sz w:val="16"/>
                <w:szCs w:val="16"/>
                <w:lang w:bidi="fr-FR"/>
              </w:rPr>
              <w:t>L’ouverture des comptes bancaires est contrôlée.</w:t>
            </w:r>
          </w:p>
          <w:p w:rsidRPr="00797115" w:rsidR="00486C31" w:rsidP="00486C31" w:rsidRDefault="00486C31" w14:paraId="0150F499" w14:textId="77777777">
            <w:pPr>
              <w:pStyle w:val="dottedlistinthetable"/>
              <w:rPr>
                <w:sz w:val="16"/>
                <w:szCs w:val="16"/>
              </w:rPr>
            </w:pPr>
            <w:r w:rsidRPr="00797115">
              <w:rPr>
                <w:sz w:val="16"/>
                <w:szCs w:val="16"/>
                <w:lang w:bidi="fr-FR"/>
              </w:rPr>
              <w:t>Les relations et les activités avec l’agent local du Fonds et les prestataires d’assurance tiers sont bien établies.</w:t>
            </w:r>
          </w:p>
        </w:tc>
      </w:tr>
      <w:tr w:rsidRPr="003B39F2" w:rsidR="00486C31" w:rsidTr="00486C31" w14:paraId="31886E84" w14:textId="77777777">
        <w:tc>
          <w:tcPr>
            <w:tcW w:w="1701" w:type="dxa"/>
            <w:shd w:val="clear" w:color="auto" w:fill="CCCCCC"/>
            <w:vAlign w:val="center"/>
          </w:tcPr>
          <w:p w:rsidRPr="00797115" w:rsidR="00486C31" w:rsidP="00486C31" w:rsidRDefault="00486C31" w14:paraId="17415D27" w14:textId="77777777">
            <w:pPr>
              <w:pStyle w:val="Bodytextintable"/>
              <w:jc w:val="center"/>
              <w:rPr>
                <w:sz w:val="18"/>
                <w:szCs w:val="18"/>
              </w:rPr>
            </w:pPr>
            <w:r w:rsidRPr="00797115">
              <w:rPr>
                <w:sz w:val="18"/>
                <w:szCs w:val="18"/>
                <w:lang w:bidi="fr-FR"/>
              </w:rPr>
              <w:t>Formation</w:t>
            </w:r>
          </w:p>
        </w:tc>
        <w:tc>
          <w:tcPr>
            <w:tcW w:w="7087" w:type="dxa"/>
            <w:shd w:val="clear" w:color="auto" w:fill="F3F3F3"/>
          </w:tcPr>
          <w:p w:rsidRPr="00797115" w:rsidR="00486C31" w:rsidP="00486C31" w:rsidRDefault="00486C31" w14:paraId="419F7101" w14:textId="77777777">
            <w:pPr>
              <w:pStyle w:val="dottedlistinthetable"/>
              <w:rPr>
                <w:sz w:val="16"/>
                <w:szCs w:val="16"/>
              </w:rPr>
            </w:pPr>
            <w:r w:rsidRPr="00797115">
              <w:rPr>
                <w:sz w:val="16"/>
                <w:szCs w:val="16"/>
                <w:lang w:bidi="fr-FR"/>
              </w:rPr>
              <w:t>Des formations sont dispensées à tous les membres du Conseil d’administration, employés et partenaires/sous-récipiendaires importants.</w:t>
            </w:r>
          </w:p>
          <w:p w:rsidRPr="00797115" w:rsidR="00486C31" w:rsidP="00486C31" w:rsidRDefault="00486C31" w14:paraId="1CBF0EAA" w14:textId="77777777">
            <w:pPr>
              <w:pStyle w:val="dottedlistinthetable"/>
              <w:rPr>
                <w:sz w:val="16"/>
                <w:szCs w:val="16"/>
              </w:rPr>
            </w:pPr>
            <w:r w:rsidRPr="00797115">
              <w:rPr>
                <w:sz w:val="16"/>
                <w:szCs w:val="16"/>
                <w:lang w:bidi="fr-FR"/>
              </w:rPr>
              <w:t>Elles sont testées et vérifiées dans le cadre du programme de conformité.</w:t>
            </w:r>
          </w:p>
        </w:tc>
        <w:tc>
          <w:tcPr>
            <w:tcW w:w="7088" w:type="dxa"/>
            <w:shd w:val="clear" w:color="auto" w:fill="F3F3F3"/>
          </w:tcPr>
          <w:p w:rsidRPr="00797115" w:rsidR="00486C31" w:rsidP="00486C31" w:rsidRDefault="00486C31" w14:paraId="68A26313" w14:textId="77777777">
            <w:pPr>
              <w:pStyle w:val="dottedlistinthetable"/>
              <w:rPr>
                <w:sz w:val="16"/>
                <w:szCs w:val="16"/>
              </w:rPr>
            </w:pPr>
            <w:r w:rsidRPr="00797115">
              <w:rPr>
                <w:sz w:val="16"/>
                <w:szCs w:val="16"/>
                <w:lang w:bidi="fr-FR"/>
              </w:rPr>
              <w:t>Elles abordent les points à haut risque applicables à l’organisation et aux opérations.</w:t>
            </w:r>
          </w:p>
          <w:p w:rsidRPr="00797115" w:rsidR="00486C31" w:rsidP="00486C31" w:rsidRDefault="00486C31" w14:paraId="38BFCF82" w14:textId="77777777">
            <w:pPr>
              <w:pStyle w:val="dottedlistinthetable"/>
              <w:rPr>
                <w:sz w:val="16"/>
                <w:szCs w:val="16"/>
              </w:rPr>
            </w:pPr>
            <w:r w:rsidRPr="00797115">
              <w:rPr>
                <w:sz w:val="16"/>
                <w:szCs w:val="16"/>
                <w:lang w:bidi="fr-FR"/>
              </w:rPr>
              <w:t>Elles traitent de la fraude, de la corruption, des paiements de facilitation, des cadeaux et des invitations.</w:t>
            </w:r>
          </w:p>
        </w:tc>
      </w:tr>
    </w:tbl>
    <w:p w:rsidRPr="00486C31" w:rsidR="005626D8" w:rsidP="7E959DAB" w:rsidRDefault="00486C31" w14:paraId="2D66F6D4" w14:textId="6E168204" w14:noSpellErr="1">
      <w:pPr>
        <w:pStyle w:val="Titleofthedocument"/>
        <w:jc w:val="left"/>
        <w:rPr>
          <w:sz w:val="56"/>
          <w:szCs w:val="56"/>
        </w:rPr>
      </w:pPr>
      <w:r w:rsidRPr="00486C31">
        <w:rPr>
          <w:noProof/>
          <w:sz w:val="56"/>
          <w:szCs w:val="56"/>
        </w:rPr>
        <w:drawing>
          <wp:anchor distT="0" distB="0" distL="114300" distR="114300" simplePos="0" relativeHeight="251659264" behindDoc="0" locked="0" layoutInCell="1" allowOverlap="1" wp14:anchorId="7F010DA5" wp14:editId="49ECC3BE">
            <wp:simplePos x="0" y="0"/>
            <wp:positionH relativeFrom="column">
              <wp:posOffset>69850</wp:posOffset>
            </wp:positionH>
            <wp:positionV relativeFrom="paragraph">
              <wp:posOffset>-69850</wp:posOffset>
            </wp:positionV>
            <wp:extent cx="558800" cy="527050"/>
            <wp:effectExtent l="0" t="0" r="0" b="635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8800" cy="52705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56"/>
          <w:szCs w:val="56"/>
          <w:lang w:bidi="fr-FR"/>
        </w:rPr>
        <w:t xml:space="preserve">      </w:t>
      </w:r>
      <w:bookmarkStart w:name="_GoBack" w:id="0"/>
      <w:bookmarkEnd w:id="0"/>
      <w:r>
        <w:rPr>
          <w:sz w:val="56"/>
          <w:szCs w:val="56"/>
          <w:lang w:bidi="fr-FR"/>
        </w:rPr>
        <w:t xml:space="preserve"> </w:t>
      </w:r>
      <w:r w:rsidRPr="00486C31" w:rsidR="005626D8">
        <w:rPr>
          <w:sz w:val="56"/>
          <w:szCs w:val="56"/>
          <w:lang w:bidi="fr-FR"/>
        </w:rPr>
        <w:t>Contrôles anti-fraude et anti-corruption</w:t>
      </w:r>
    </w:p>
    <w:p w:rsidR="00486C31" w:rsidP="00486C31" w:rsidRDefault="00486C31" w14:paraId="7C5FE281" w14:textId="77777777">
      <w:pPr>
        <w:rPr>
          <w:rFonts w:ascii="Arial" w:hAnsi="Arial"/>
        </w:rPr>
      </w:pPr>
    </w:p>
    <w:p w:rsidRPr="00797115" w:rsidR="00E36425" w:rsidP="1C6640D5" w:rsidRDefault="00486C31" w14:paraId="18E43749" w14:noSpellErr="1" w14:textId="74205BFD">
      <w:pPr>
        <w:rPr>
          <w:rFonts w:ascii="Arial" w:hAnsi="Arial" w:eastAsia="Arial" w:cs="Arial"/>
          <w:sz w:val="16"/>
          <w:szCs w:val="16"/>
          <w:highlight w:val="yellow"/>
          <w:lang w:bidi="fr-FR"/>
        </w:rPr>
      </w:pPr>
    </w:p>
    <w:sectPr w:rsidRPr="00797115" w:rsidR="00E36425" w:rsidSect="00174A6A">
      <w:footerReference w:type="default" r:id="rId10"/>
      <w:pgSz w:w="16840" w:h="11900" w:orient="landscape"/>
      <w:pgMar w:top="340" w:right="920" w:bottom="340" w:left="440" w:header="0" w:footer="1418"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4919" w:rsidRDefault="00C24919" w14:paraId="3C0B7D12" w14:textId="77777777">
      <w:r>
        <w:separator/>
      </w:r>
    </w:p>
  </w:endnote>
  <w:endnote w:type="continuationSeparator" w:id="0">
    <w:p w:rsidR="00C24919" w:rsidRDefault="00C24919" w14:paraId="215321DC"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Georgia">
    <w:panose1 w:val="02040502050405020303"/>
    <w:charset w:val="00"/>
    <w:family w:val="auto"/>
    <w:pitch w:val="variable"/>
    <w:sig w:usb0="00000003" w:usb1="00000000" w:usb2="00000000" w:usb3="00000000" w:csb0="00000001" w:csb1="00000000"/>
  </w:font>
  <w:font w:name="Roboto">
    <w:altName w:val="Times New Roman"/>
    <w:panose1 w:val="02000000000000000000"/>
    <w:charset w:val="00"/>
    <w:family w:val="auto"/>
    <w:pitch w:val="variable"/>
    <w:sig w:usb0="E0000AFF" w:usb1="5000217F" w:usb2="00000021" w:usb3="00000000" w:csb0="0000019F" w:csb1="00000000"/>
  </w:font>
  <w:font w:name="Arial">
    <w:panose1 w:val="020B0604020202020204"/>
    <w:charset w:val="00"/>
    <w:family w:val="auto"/>
    <w:pitch w:val="variable"/>
    <w:sig w:usb0="E0002AFF" w:usb1="C0007843" w:usb2="00000009" w:usb3="00000000" w:csb0="000001FF" w:csb1="00000000"/>
  </w:font>
  <w:font w:name="Lucida Grande">
    <w:altName w:val="Arial"/>
    <w:panose1 w:val="020B0600040502020204"/>
    <w:charset w:val="00"/>
    <w:family w:val="auto"/>
    <w:pitch w:val="variable"/>
    <w:sig w:usb0="E1000AEF" w:usb1="5000A1FF" w:usb2="00000000" w:usb3="00000000" w:csb0="000001BF"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p14">
  <w:p w:rsidR="00465D99" w:rsidRDefault="0042523A" w14:paraId="0018A58F" w14:textId="5A86DFEB">
    <w:pPr>
      <w:pStyle w:val="BodyText"/>
      <w:spacing w:line="14" w:lineRule="auto"/>
      <w:rPr>
        <w:i/>
        <w:sz w:val="20"/>
      </w:rPr>
    </w:pPr>
    <w:r w:rsidRPr="00797115">
      <w:rPr>
        <w:i/>
        <w:sz w:val="20"/>
        <w:lang w:val="en-US"/>
      </w:rPr>
      <w:drawing>
        <wp:anchor distT="0" distB="0" distL="114300" distR="114300" simplePos="0" relativeHeight="503307552" behindDoc="0" locked="0" layoutInCell="1" allowOverlap="1" wp14:anchorId="49D1B2A7" wp14:editId="075740CC">
          <wp:simplePos x="0" y="0"/>
          <wp:positionH relativeFrom="column">
            <wp:posOffset>7404100</wp:posOffset>
          </wp:positionH>
          <wp:positionV relativeFrom="paragraph">
            <wp:posOffset>201295</wp:posOffset>
          </wp:positionV>
          <wp:extent cx="2654300" cy="426085"/>
          <wp:effectExtent l="0" t="0" r="12700" b="5715"/>
          <wp:wrapNone/>
          <wp:docPr id="13" name="Picture 12" descr="GlobalFund_OIG_logo_fr.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2" descr="GlobalFund_OIG_logo_fr.eps"/>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54300" cy="426085"/>
                  </a:xfrm>
                  <a:prstGeom prst="rect">
                    <a:avLst/>
                  </a:prstGeom>
                </pic:spPr>
              </pic:pic>
            </a:graphicData>
          </a:graphic>
          <wp14:sizeRelH relativeFrom="page">
            <wp14:pctWidth>0</wp14:pctWidth>
          </wp14:sizeRelH>
          <wp14:sizeRelV relativeFrom="page">
            <wp14:pctHeight>0</wp14:pctHeight>
          </wp14:sizeRelV>
        </wp:anchor>
      </w:drawing>
    </w:r>
    <w:r w:rsidRPr="00CA26F3" w:rsidR="00797115">
      <w:rPr>
        <w:noProof/>
      </w:rPr>
      <w:drawing>
        <wp:anchor distT="0" distB="0" distL="114300" distR="114300" simplePos="0" relativeHeight="503309600" behindDoc="0" locked="0" layoutInCell="1" allowOverlap="1" wp14:anchorId="76B20F3F" wp14:editId="03492E84">
          <wp:simplePos x="0" y="0"/>
          <wp:positionH relativeFrom="column">
            <wp:posOffset>69850</wp:posOffset>
          </wp:positionH>
          <wp:positionV relativeFrom="paragraph">
            <wp:posOffset>429895</wp:posOffset>
          </wp:positionV>
          <wp:extent cx="251655" cy="237358"/>
          <wp:effectExtent l="0" t="0" r="254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51655" cy="237358"/>
                  </a:xfrm>
                  <a:prstGeom prst="rect">
                    <a:avLst/>
                  </a:prstGeom>
                  <a:noFill/>
                  <a:ln>
                    <a:noFill/>
                  </a:ln>
                </pic:spPr>
              </pic:pic>
            </a:graphicData>
          </a:graphic>
          <wp14:sizeRelH relativeFrom="page">
            <wp14:pctWidth>0</wp14:pctWidth>
          </wp14:sizeRelH>
          <wp14:sizeRelV relativeFrom="page">
            <wp14:pctHeight>0</wp14:pctHeight>
          </wp14:sizeRelV>
        </wp:anchor>
      </w:drawing>
    </w:r>
    <w:r w:rsidR="00465D99">
      <w:rPr>
        <w:noProof/>
        <w:lang w:val="en-US"/>
      </w:rPr>
      <mc:AlternateContent>
        <mc:Choice Requires="wps">
          <w:drawing>
            <wp:anchor distT="0" distB="0" distL="114300" distR="114300" simplePos="0" relativeHeight="503306528" behindDoc="1" locked="0" layoutInCell="1" allowOverlap="1" wp14:anchorId="1B537522" wp14:editId="456F0DBE">
              <wp:simplePos x="0" y="0"/>
              <wp:positionH relativeFrom="page">
                <wp:posOffset>274955</wp:posOffset>
              </wp:positionH>
              <wp:positionV relativeFrom="page">
                <wp:posOffset>10055225</wp:posOffset>
              </wp:positionV>
              <wp:extent cx="1176655" cy="278765"/>
              <wp:effectExtent l="0" t="0" r="0" b="3810"/>
              <wp:wrapNone/>
              <wp:docPr id="1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6655" cy="278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A13924" w:rsidR="00465D99" w:rsidRDefault="00465D99" w14:paraId="6BC16819" w14:textId="2F04FD5A">
                          <w:pPr>
                            <w:spacing w:before="20"/>
                            <w:ind w:left="20"/>
                            <w:rPr>
                              <w:sz w:val="34"/>
                              <w:szCs w:val="34"/>
                            </w:rPr>
                          </w:pPr>
                          <w:r w:rsidRPr="00A13924">
                            <w:rPr>
                              <w:rFonts w:ascii="Arial" w:hAnsi="Arial" w:eastAsia="Arial" w:cs="Arial"/>
                              <w:color w:val="D1D3D4"/>
                              <w:sz w:val="34"/>
                              <w:szCs w:val="34"/>
                              <w:lang w:bidi="fr-FR"/>
                            </w:rPr>
                            <w:t>Confidentiel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1" style="position:absolute;margin-left:21.65pt;margin-top:791.75pt;width:92.65pt;height:21.95pt;z-index:-9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filled="f" stroked="f" type="#_x0000_t20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">
              <v:textbox inset="0,0,0,0">
                <w:txbxContent>
                  <w:p w:rsidRPr="00A13924" w:rsidR="00465D99" w:rsidRDefault="00465D99" w14:paraId="6BC16819" w14:textId="2F04FD5A">
                    <w:pPr>
                      <w:spacing w:before="20"/>
                      <w:ind w:left="20"/>
                      <w:rPr>
                        <w:sz w:val="34"/>
                        <w:szCs w:val="34"/>
                      </w:rPr>
                    </w:pPr>
                    <w:r w:rsidRPr="00A13924">
                      <w:rPr>
                        <w:rFonts w:ascii="Arial" w:hAnsi="Arial" w:eastAsia="Arial" w:cs="Arial"/>
                        <w:color w:val="D1D3D4"/>
                        <w:sz w:val="34"/>
                        <w:szCs w:val="34"/>
                        <w:lang w:bidi="fr-FR"/>
                      </w:rPr>
                      <w:t>Confidentiel</w:t>
                    </w:r>
                  </w:p>
                </w:txbxContent>
              </v:textbox>
              <w10:wrap anchorx="page" anchory="page"/>
            </v:shape>
          </w:pict>
        </mc:Fallback>
      </mc:AlternateConten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4919" w:rsidRDefault="00C24919" w14:paraId="179F55BA" w14:textId="77777777">
      <w:r>
        <w:separator/>
      </w:r>
    </w:p>
  </w:footnote>
  <w:footnote w:type="continuationSeparator" w:id="0">
    <w:p w:rsidR="00C24919" w:rsidRDefault="00C24919" w14:paraId="1ADCDAFA" w14:textId="77777777">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5620C"/>
    <w:multiLevelType w:val="hybridMultilevel"/>
    <w:tmpl w:val="864216D8"/>
    <w:lvl w:ilvl="0" w:tplc="18861B16">
      <w:start w:val="1"/>
      <w:numFmt w:val="bullet"/>
      <w:lvlText w:val=""/>
      <w:lvlJc w:val="left"/>
      <w:pPr>
        <w:ind w:left="340" w:hanging="34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
    <w:nsid w:val="0D3D17DA"/>
    <w:multiLevelType w:val="hybridMultilevel"/>
    <w:tmpl w:val="9CD2AD02"/>
    <w:lvl w:ilvl="0" w:tplc="0809000D">
      <w:start w:val="1"/>
      <w:numFmt w:val="bullet"/>
      <w:lvlText w:val=""/>
      <w:lvlJc w:val="left"/>
      <w:pPr>
        <w:ind w:left="360" w:hanging="360"/>
      </w:pPr>
      <w:rPr>
        <w:rFonts w:hint="default" w:ascii="Wingdings" w:hAnsi="Wingdings"/>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
    <w:nsid w:val="0F741419"/>
    <w:multiLevelType w:val="hybridMultilevel"/>
    <w:tmpl w:val="8D160D3E"/>
    <w:lvl w:ilvl="0" w:tplc="D24EAC50">
      <w:start w:val="1"/>
      <w:numFmt w:val="bullet"/>
      <w:lvlText w:val=""/>
      <w:lvlJc w:val="left"/>
      <w:pPr>
        <w:ind w:left="113" w:hanging="113"/>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3">
    <w:nsid w:val="10CC1CF6"/>
    <w:multiLevelType w:val="hybridMultilevel"/>
    <w:tmpl w:val="1CB80502"/>
    <w:lvl w:ilvl="0" w:tplc="0809000D">
      <w:start w:val="1"/>
      <w:numFmt w:val="bullet"/>
      <w:lvlText w:val=""/>
      <w:lvlJc w:val="left"/>
      <w:pPr>
        <w:ind w:left="360" w:hanging="360"/>
      </w:pPr>
      <w:rPr>
        <w:rFonts w:hint="default" w:ascii="Wingdings" w:hAnsi="Wingdings"/>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4">
    <w:nsid w:val="1F7C06C4"/>
    <w:multiLevelType w:val="hybridMultilevel"/>
    <w:tmpl w:val="32AEC80E"/>
    <w:lvl w:ilvl="0" w:tplc="0809000D">
      <w:start w:val="1"/>
      <w:numFmt w:val="bullet"/>
      <w:lvlText w:val=""/>
      <w:lvlJc w:val="left"/>
      <w:pPr>
        <w:ind w:left="360" w:hanging="360"/>
      </w:pPr>
      <w:rPr>
        <w:rFonts w:hint="default" w:ascii="Wingdings" w:hAnsi="Wingdings"/>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5">
    <w:nsid w:val="20A75C7C"/>
    <w:multiLevelType w:val="hybridMultilevel"/>
    <w:tmpl w:val="43BAA298"/>
    <w:lvl w:ilvl="0" w:tplc="0809000D">
      <w:start w:val="1"/>
      <w:numFmt w:val="bullet"/>
      <w:lvlText w:val=""/>
      <w:lvlJc w:val="left"/>
      <w:pPr>
        <w:ind w:left="360" w:hanging="360"/>
      </w:pPr>
      <w:rPr>
        <w:rFonts w:hint="default" w:ascii="Wingdings" w:hAnsi="Wingdings"/>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6">
    <w:nsid w:val="24EC3A21"/>
    <w:multiLevelType w:val="hybridMultilevel"/>
    <w:tmpl w:val="7338ADC8"/>
    <w:lvl w:ilvl="0" w:tplc="0809000D">
      <w:start w:val="1"/>
      <w:numFmt w:val="bullet"/>
      <w:lvlText w:val=""/>
      <w:lvlJc w:val="left"/>
      <w:pPr>
        <w:ind w:left="360" w:hanging="360"/>
      </w:pPr>
      <w:rPr>
        <w:rFonts w:hint="default" w:ascii="Wingdings" w:hAnsi="Wingdings"/>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7">
    <w:nsid w:val="28C41850"/>
    <w:multiLevelType w:val="hybridMultilevel"/>
    <w:tmpl w:val="D2102C94"/>
    <w:lvl w:ilvl="0" w:tplc="7C8468E0">
      <w:start w:val="1"/>
      <w:numFmt w:val="bullet"/>
      <w:lvlText w:val=""/>
      <w:lvlJc w:val="left"/>
      <w:pPr>
        <w:ind w:left="227" w:hanging="227"/>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8">
    <w:nsid w:val="31DA2F93"/>
    <w:multiLevelType w:val="multilevel"/>
    <w:tmpl w:val="209C83AE"/>
    <w:lvl w:ilvl="0">
      <w:start w:val="1"/>
      <w:numFmt w:val="bullet"/>
      <w:lvlText w:val=""/>
      <w:lvlJc w:val="left"/>
      <w:pPr>
        <w:ind w:left="720" w:hanging="360"/>
      </w:pPr>
      <w:rPr>
        <w:rFonts w:hint="default" w:ascii="Symbol" w:hAnsi="Symbol"/>
      </w:rPr>
    </w:lvl>
    <w:lvl w:ilvl="1">
      <w:start w:val="1"/>
      <w:numFmt w:val="bullet"/>
      <w:lvlText w:val="o"/>
      <w:lvlJc w:val="left"/>
      <w:pPr>
        <w:ind w:left="1440" w:hanging="360"/>
      </w:pPr>
      <w:rPr>
        <w:rFonts w:hint="default" w:ascii="Courier New" w:hAnsi="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rPr>
    </w:lvl>
    <w:lvl w:ilvl="8">
      <w:start w:val="1"/>
      <w:numFmt w:val="bullet"/>
      <w:lvlText w:val=""/>
      <w:lvlJc w:val="left"/>
      <w:pPr>
        <w:ind w:left="6480" w:hanging="360"/>
      </w:pPr>
      <w:rPr>
        <w:rFonts w:hint="default" w:ascii="Wingdings" w:hAnsi="Wingdings"/>
      </w:rPr>
    </w:lvl>
  </w:abstractNum>
  <w:abstractNum w:abstractNumId="9">
    <w:nsid w:val="3DD563F4"/>
    <w:multiLevelType w:val="multilevel"/>
    <w:tmpl w:val="864216D8"/>
    <w:lvl w:ilvl="0">
      <w:start w:val="1"/>
      <w:numFmt w:val="bullet"/>
      <w:lvlText w:val=""/>
      <w:lvlJc w:val="left"/>
      <w:pPr>
        <w:ind w:left="340" w:hanging="340"/>
      </w:pPr>
      <w:rPr>
        <w:rFonts w:hint="default" w:ascii="Symbol" w:hAnsi="Symbol"/>
      </w:rPr>
    </w:lvl>
    <w:lvl w:ilvl="1">
      <w:start w:val="1"/>
      <w:numFmt w:val="bullet"/>
      <w:lvlText w:val="o"/>
      <w:lvlJc w:val="left"/>
      <w:pPr>
        <w:ind w:left="1440" w:hanging="360"/>
      </w:pPr>
      <w:rPr>
        <w:rFonts w:hint="default" w:ascii="Courier New" w:hAnsi="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rPr>
    </w:lvl>
    <w:lvl w:ilvl="8">
      <w:start w:val="1"/>
      <w:numFmt w:val="bullet"/>
      <w:lvlText w:val=""/>
      <w:lvlJc w:val="left"/>
      <w:pPr>
        <w:ind w:left="6480" w:hanging="360"/>
      </w:pPr>
      <w:rPr>
        <w:rFonts w:hint="default" w:ascii="Wingdings" w:hAnsi="Wingdings"/>
      </w:rPr>
    </w:lvl>
  </w:abstractNum>
  <w:abstractNum w:abstractNumId="10">
    <w:nsid w:val="3FF43E30"/>
    <w:multiLevelType w:val="multilevel"/>
    <w:tmpl w:val="D2102C94"/>
    <w:lvl w:ilvl="0">
      <w:start w:val="1"/>
      <w:numFmt w:val="bullet"/>
      <w:lvlText w:val=""/>
      <w:lvlJc w:val="left"/>
      <w:pPr>
        <w:ind w:left="227" w:hanging="227"/>
      </w:pPr>
      <w:rPr>
        <w:rFonts w:hint="default" w:ascii="Symbol" w:hAnsi="Symbol"/>
      </w:rPr>
    </w:lvl>
    <w:lvl w:ilvl="1">
      <w:start w:val="1"/>
      <w:numFmt w:val="bullet"/>
      <w:lvlText w:val="o"/>
      <w:lvlJc w:val="left"/>
      <w:pPr>
        <w:ind w:left="1440" w:hanging="360"/>
      </w:pPr>
      <w:rPr>
        <w:rFonts w:hint="default" w:ascii="Courier New" w:hAnsi="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rPr>
    </w:lvl>
    <w:lvl w:ilvl="8">
      <w:start w:val="1"/>
      <w:numFmt w:val="bullet"/>
      <w:lvlText w:val=""/>
      <w:lvlJc w:val="left"/>
      <w:pPr>
        <w:ind w:left="6480" w:hanging="360"/>
      </w:pPr>
      <w:rPr>
        <w:rFonts w:hint="default" w:ascii="Wingdings" w:hAnsi="Wingdings"/>
      </w:rPr>
    </w:lvl>
  </w:abstractNum>
  <w:abstractNum w:abstractNumId="11">
    <w:nsid w:val="58120654"/>
    <w:multiLevelType w:val="hybridMultilevel"/>
    <w:tmpl w:val="E686572C"/>
    <w:lvl w:ilvl="0" w:tplc="0809000D">
      <w:start w:val="1"/>
      <w:numFmt w:val="bullet"/>
      <w:lvlText w:val=""/>
      <w:lvlJc w:val="left"/>
      <w:pPr>
        <w:ind w:left="360" w:hanging="360"/>
      </w:pPr>
      <w:rPr>
        <w:rFonts w:hint="default" w:ascii="Wingdings" w:hAnsi="Wingdings"/>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2">
    <w:nsid w:val="60E32435"/>
    <w:multiLevelType w:val="hybridMultilevel"/>
    <w:tmpl w:val="A2E22628"/>
    <w:lvl w:ilvl="0" w:tplc="2DE27B80">
      <w:start w:val="1"/>
      <w:numFmt w:val="bullet"/>
      <w:pStyle w:val="dottedlistinthetable"/>
      <w:lvlText w:val=""/>
      <w:lvlJc w:val="left"/>
      <w:pPr>
        <w:ind w:left="284" w:hanging="284"/>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3">
    <w:nsid w:val="61820697"/>
    <w:multiLevelType w:val="hybridMultilevel"/>
    <w:tmpl w:val="E9367F40"/>
    <w:lvl w:ilvl="0" w:tplc="65F870A8">
      <w:start w:val="1"/>
      <w:numFmt w:val="bullet"/>
      <w:lvlText w:val=""/>
      <w:lvlJc w:val="left"/>
      <w:pPr>
        <w:ind w:left="227" w:hanging="114"/>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4">
    <w:nsid w:val="7203256E"/>
    <w:multiLevelType w:val="multilevel"/>
    <w:tmpl w:val="8D160D3E"/>
    <w:lvl w:ilvl="0">
      <w:start w:val="1"/>
      <w:numFmt w:val="bullet"/>
      <w:lvlText w:val=""/>
      <w:lvlJc w:val="left"/>
      <w:pPr>
        <w:ind w:left="113" w:hanging="113"/>
      </w:pPr>
      <w:rPr>
        <w:rFonts w:hint="default" w:ascii="Symbol" w:hAnsi="Symbol"/>
      </w:rPr>
    </w:lvl>
    <w:lvl w:ilvl="1">
      <w:start w:val="1"/>
      <w:numFmt w:val="bullet"/>
      <w:lvlText w:val="o"/>
      <w:lvlJc w:val="left"/>
      <w:pPr>
        <w:ind w:left="1440" w:hanging="360"/>
      </w:pPr>
      <w:rPr>
        <w:rFonts w:hint="default" w:ascii="Courier New" w:hAnsi="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rPr>
    </w:lvl>
    <w:lvl w:ilvl="8">
      <w:start w:val="1"/>
      <w:numFmt w:val="bullet"/>
      <w:lvlText w:val=""/>
      <w:lvlJc w:val="left"/>
      <w:pPr>
        <w:ind w:left="6480" w:hanging="360"/>
      </w:pPr>
      <w:rPr>
        <w:rFonts w:hint="default" w:ascii="Wingdings" w:hAnsi="Wingdings"/>
      </w:rPr>
    </w:lvl>
  </w:abstractNum>
  <w:abstractNum w:abstractNumId="15">
    <w:nsid w:val="73B10B53"/>
    <w:multiLevelType w:val="hybridMultilevel"/>
    <w:tmpl w:val="209C83A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6">
    <w:nsid w:val="7A705D8C"/>
    <w:multiLevelType w:val="multilevel"/>
    <w:tmpl w:val="E9367F40"/>
    <w:lvl w:ilvl="0">
      <w:start w:val="1"/>
      <w:numFmt w:val="bullet"/>
      <w:lvlText w:val=""/>
      <w:lvlJc w:val="left"/>
      <w:pPr>
        <w:ind w:left="227" w:hanging="114"/>
      </w:pPr>
      <w:rPr>
        <w:rFonts w:hint="default" w:ascii="Symbol" w:hAnsi="Symbol"/>
      </w:rPr>
    </w:lvl>
    <w:lvl w:ilvl="1">
      <w:start w:val="1"/>
      <w:numFmt w:val="bullet"/>
      <w:lvlText w:val="o"/>
      <w:lvlJc w:val="left"/>
      <w:pPr>
        <w:ind w:left="1440" w:hanging="360"/>
      </w:pPr>
      <w:rPr>
        <w:rFonts w:hint="default" w:ascii="Courier New" w:hAnsi="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rPr>
    </w:lvl>
    <w:lvl w:ilvl="8">
      <w:start w:val="1"/>
      <w:numFmt w:val="bullet"/>
      <w:lvlText w:val=""/>
      <w:lvlJc w:val="left"/>
      <w:pPr>
        <w:ind w:left="6480" w:hanging="360"/>
      </w:pPr>
      <w:rPr>
        <w:rFonts w:hint="default" w:ascii="Wingdings" w:hAnsi="Wingdings"/>
      </w:rPr>
    </w:lvl>
  </w:abstractNum>
  <w:abstractNum w:abstractNumId="17">
    <w:nsid w:val="7FDE3C78"/>
    <w:multiLevelType w:val="hybridMultilevel"/>
    <w:tmpl w:val="FB3A98F6"/>
    <w:lvl w:ilvl="0" w:tplc="0809000D">
      <w:start w:val="1"/>
      <w:numFmt w:val="bullet"/>
      <w:lvlText w:val=""/>
      <w:lvlJc w:val="left"/>
      <w:pPr>
        <w:ind w:left="360" w:hanging="360"/>
      </w:pPr>
      <w:rPr>
        <w:rFonts w:hint="default" w:ascii="Wingdings" w:hAnsi="Wingdings"/>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num w:numId="1">
    <w:abstractNumId w:val="4"/>
  </w:num>
  <w:num w:numId="2">
    <w:abstractNumId w:val="1"/>
  </w:num>
  <w:num w:numId="3">
    <w:abstractNumId w:val="17"/>
  </w:num>
  <w:num w:numId="4">
    <w:abstractNumId w:val="6"/>
  </w:num>
  <w:num w:numId="5">
    <w:abstractNumId w:val="11"/>
  </w:num>
  <w:num w:numId="6">
    <w:abstractNumId w:val="5"/>
  </w:num>
  <w:num w:numId="7">
    <w:abstractNumId w:val="3"/>
  </w:num>
  <w:num w:numId="8">
    <w:abstractNumId w:val="15"/>
  </w:num>
  <w:num w:numId="9">
    <w:abstractNumId w:val="8"/>
  </w:num>
  <w:num w:numId="10">
    <w:abstractNumId w:val="13"/>
  </w:num>
  <w:num w:numId="11">
    <w:abstractNumId w:val="16"/>
  </w:num>
  <w:num w:numId="12">
    <w:abstractNumId w:val="2"/>
  </w:num>
  <w:num w:numId="13">
    <w:abstractNumId w:val="14"/>
  </w:num>
  <w:num w:numId="14">
    <w:abstractNumId w:val="7"/>
  </w:num>
  <w:num w:numId="15">
    <w:abstractNumId w:val="10"/>
  </w:num>
  <w:num w:numId="16">
    <w:abstractNumId w:val="0"/>
  </w:num>
  <w:num w:numId="17">
    <w:abstractNumId w:val="9"/>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dirty"/>
  <w:defaultTabStop w:val="720"/>
  <w:hyphenationZone w:val="425"/>
  <w:drawingGridHorizontalSpacing w:val="110"/>
  <w:displayHorizontalDrawingGridEvery w:val="2"/>
  <w:doNotShadeFormData/>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25B2"/>
    <w:rsid w:val="00165E52"/>
    <w:rsid w:val="00174A6A"/>
    <w:rsid w:val="002B6CA4"/>
    <w:rsid w:val="00380FC9"/>
    <w:rsid w:val="003B39F2"/>
    <w:rsid w:val="003F3914"/>
    <w:rsid w:val="0042523A"/>
    <w:rsid w:val="00465D99"/>
    <w:rsid w:val="00486C31"/>
    <w:rsid w:val="004A0723"/>
    <w:rsid w:val="004D7916"/>
    <w:rsid w:val="004F47A2"/>
    <w:rsid w:val="005626D8"/>
    <w:rsid w:val="00616AED"/>
    <w:rsid w:val="006B5406"/>
    <w:rsid w:val="00795120"/>
    <w:rsid w:val="00797115"/>
    <w:rsid w:val="007B17CA"/>
    <w:rsid w:val="007E23F0"/>
    <w:rsid w:val="008530AC"/>
    <w:rsid w:val="009B2C39"/>
    <w:rsid w:val="009C4798"/>
    <w:rsid w:val="009E4374"/>
    <w:rsid w:val="00A01D5A"/>
    <w:rsid w:val="00A13924"/>
    <w:rsid w:val="00A744ED"/>
    <w:rsid w:val="00A76073"/>
    <w:rsid w:val="00A772DF"/>
    <w:rsid w:val="00AF3A48"/>
    <w:rsid w:val="00B017E0"/>
    <w:rsid w:val="00C24919"/>
    <w:rsid w:val="00C86B83"/>
    <w:rsid w:val="00D03FA5"/>
    <w:rsid w:val="00DA25B2"/>
    <w:rsid w:val="00E36425"/>
    <w:rsid w:val="00E86CF4"/>
    <w:rsid w:val="00ED4167"/>
    <w:rsid w:val="00FA1753"/>
    <w:rsid w:val="1C6640D5"/>
    <w:rsid w:val="7E959D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CCF4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fr-FR" w:eastAsia="en-US" w:bidi="ar-SA"/>
      </w:rPr>
    </w:rPrDefault>
    <w:pPrDefault>
      <w:pPr>
        <w:widowControl w:val="0"/>
        <w:autoSpaceDE w:val="0"/>
        <w:autoSpaceDN w:val="0"/>
      </w:pPr>
    </w:pPrDefault>
  </w:docDefaults>
  <w:latentStyles w:defLockedState="0" w:defUIPriority="99" w:defSemiHidden="1" w:defUnhideWhenUsed="1" w:defQFormat="0" w:count="276">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uiPriority w:val="1"/>
    <w:qFormat/>
    <w:rPr>
      <w:rFonts w:ascii="Georgia" w:hAnsi="Georgia" w:eastAsia="Roboto" w:cs="Roboto"/>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odyText">
    <w:name w:val="Body Text"/>
    <w:basedOn w:val="Normal"/>
    <w:uiPriority w:val="1"/>
    <w:qFormat/>
    <w:rsid w:val="003F3914"/>
    <w:pPr>
      <w:spacing w:before="5" w:after="1"/>
      <w:ind w:right="-57"/>
    </w:pPr>
    <w:rPr>
      <w:rFonts w:ascii="Arial" w:hAnsi="Arial"/>
    </w:rPr>
  </w:style>
  <w:style w:type="paragraph" w:styleId="ListParagraph">
    <w:name w:val="List Paragraph"/>
    <w:basedOn w:val="Normal"/>
    <w:uiPriority w:val="1"/>
    <w:qFormat/>
  </w:style>
  <w:style w:type="paragraph" w:styleId="TableParagraph" w:customStyle="1">
    <w:name w:val="Table Paragraph"/>
    <w:basedOn w:val="Normal"/>
    <w:uiPriority w:val="1"/>
    <w:qFormat/>
    <w:pPr>
      <w:ind w:left="170"/>
    </w:pPr>
  </w:style>
  <w:style w:type="paragraph" w:styleId="BalloonText">
    <w:name w:val="Balloon Text"/>
    <w:basedOn w:val="Normal"/>
    <w:link w:val="BalloonTextChar"/>
    <w:uiPriority w:val="99"/>
    <w:semiHidden/>
    <w:unhideWhenUsed/>
    <w:rsid w:val="00A01D5A"/>
    <w:rPr>
      <w:rFonts w:ascii="Lucida Grande" w:hAnsi="Lucida Grande" w:cs="Lucida Grande"/>
      <w:sz w:val="18"/>
      <w:szCs w:val="18"/>
    </w:rPr>
  </w:style>
  <w:style w:type="character" w:styleId="BalloonTextChar" w:customStyle="1">
    <w:name w:val="Balloon Text Char"/>
    <w:basedOn w:val="DefaultParagraphFont"/>
    <w:link w:val="BalloonText"/>
    <w:uiPriority w:val="99"/>
    <w:semiHidden/>
    <w:rsid w:val="00A01D5A"/>
    <w:rPr>
      <w:rFonts w:ascii="Lucida Grande" w:hAnsi="Lucida Grande" w:eastAsia="Roboto" w:cs="Lucida Grande"/>
      <w:sz w:val="18"/>
      <w:szCs w:val="18"/>
    </w:rPr>
  </w:style>
  <w:style w:type="paragraph" w:styleId="Header">
    <w:name w:val="header"/>
    <w:basedOn w:val="Normal"/>
    <w:link w:val="HeaderChar"/>
    <w:uiPriority w:val="99"/>
    <w:unhideWhenUsed/>
    <w:rsid w:val="00A01D5A"/>
    <w:pPr>
      <w:tabs>
        <w:tab w:val="center" w:pos="4320"/>
        <w:tab w:val="right" w:pos="8640"/>
      </w:tabs>
    </w:pPr>
  </w:style>
  <w:style w:type="character" w:styleId="HeaderChar" w:customStyle="1">
    <w:name w:val="Header Char"/>
    <w:basedOn w:val="DefaultParagraphFont"/>
    <w:link w:val="Header"/>
    <w:uiPriority w:val="99"/>
    <w:rsid w:val="00A01D5A"/>
    <w:rPr>
      <w:rFonts w:ascii="Roboto" w:hAnsi="Roboto" w:eastAsia="Roboto" w:cs="Roboto"/>
    </w:rPr>
  </w:style>
  <w:style w:type="paragraph" w:styleId="Footer">
    <w:name w:val="footer"/>
    <w:basedOn w:val="Normal"/>
    <w:link w:val="FooterChar"/>
    <w:uiPriority w:val="99"/>
    <w:unhideWhenUsed/>
    <w:rsid w:val="00A01D5A"/>
    <w:pPr>
      <w:tabs>
        <w:tab w:val="center" w:pos="4320"/>
        <w:tab w:val="right" w:pos="8640"/>
      </w:tabs>
    </w:pPr>
  </w:style>
  <w:style w:type="character" w:styleId="FooterChar" w:customStyle="1">
    <w:name w:val="Footer Char"/>
    <w:basedOn w:val="DefaultParagraphFont"/>
    <w:link w:val="Footer"/>
    <w:uiPriority w:val="99"/>
    <w:rsid w:val="00A01D5A"/>
    <w:rPr>
      <w:rFonts w:ascii="Roboto" w:hAnsi="Roboto" w:eastAsia="Roboto" w:cs="Roboto"/>
    </w:rPr>
  </w:style>
  <w:style w:type="table" w:styleId="TableGrid">
    <w:name w:val="Table Grid"/>
    <w:basedOn w:val="TableNormal"/>
    <w:uiPriority w:val="59"/>
    <w:rsid w:val="004D7916"/>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Sectiontitle" w:customStyle="1">
    <w:name w:val="Section title"/>
    <w:uiPriority w:val="1"/>
    <w:qFormat/>
    <w:rsid w:val="002B6CA4"/>
    <w:rPr>
      <w:rFonts w:ascii="Arial" w:hAnsi="Arial" w:eastAsia="Roboto" w:cs="Arial"/>
      <w:b/>
      <w:sz w:val="26"/>
      <w:szCs w:val="26"/>
    </w:rPr>
  </w:style>
  <w:style w:type="paragraph" w:styleId="Bodytextintable" w:customStyle="1">
    <w:name w:val="Body text in table"/>
    <w:uiPriority w:val="1"/>
    <w:qFormat/>
    <w:rsid w:val="002B6CA4"/>
    <w:rPr>
      <w:rFonts w:ascii="Arial" w:hAnsi="Arial" w:eastAsia="Roboto" w:cs="Arial"/>
    </w:rPr>
  </w:style>
  <w:style w:type="paragraph" w:styleId="ItalicsTable" w:customStyle="1">
    <w:name w:val="Italics Table"/>
    <w:uiPriority w:val="1"/>
    <w:qFormat/>
    <w:rsid w:val="002B6CA4"/>
    <w:rPr>
      <w:rFonts w:ascii="Arial" w:hAnsi="Arial" w:eastAsia="Roboto" w:cs="Arial"/>
      <w:i/>
    </w:rPr>
  </w:style>
  <w:style w:type="paragraph" w:styleId="Titleofthedocument" w:customStyle="1">
    <w:name w:val="Title of the document"/>
    <w:uiPriority w:val="1"/>
    <w:qFormat/>
    <w:rsid w:val="002B6CA4"/>
    <w:pPr>
      <w:spacing w:before="82"/>
      <w:ind w:left="122" w:right="101"/>
      <w:jc w:val="center"/>
    </w:pPr>
    <w:rPr>
      <w:rFonts w:ascii="Arial" w:hAnsi="Arial" w:eastAsia="Roboto" w:cs="Arial"/>
      <w:sz w:val="60"/>
    </w:rPr>
  </w:style>
  <w:style w:type="paragraph" w:styleId="ItalicsSubtitle" w:customStyle="1">
    <w:name w:val="Italics Subtitle"/>
    <w:uiPriority w:val="1"/>
    <w:qFormat/>
    <w:rsid w:val="002B6CA4"/>
    <w:pPr>
      <w:spacing w:before="135" w:after="360" w:line="296" w:lineRule="exact"/>
      <w:ind w:left="23" w:hanging="23"/>
      <w:jc w:val="center"/>
    </w:pPr>
    <w:rPr>
      <w:rFonts w:ascii="Arial" w:hAnsi="Arial" w:eastAsia="Roboto" w:cs="Arial"/>
      <w:i/>
      <w:spacing w:val="6"/>
      <w:sz w:val="26"/>
      <w:szCs w:val="26"/>
    </w:rPr>
  </w:style>
  <w:style w:type="paragraph" w:styleId="boldtextTable" w:customStyle="1">
    <w:name w:val="bold text Table"/>
    <w:uiPriority w:val="1"/>
    <w:qFormat/>
    <w:rsid w:val="003B39F2"/>
    <w:pPr>
      <w:jc w:val="center"/>
    </w:pPr>
    <w:rPr>
      <w:rFonts w:ascii="Arial" w:hAnsi="Arial" w:eastAsia="Roboto" w:cs="Roboto"/>
      <w:b/>
    </w:rPr>
  </w:style>
  <w:style w:type="paragraph" w:styleId="Bodytextcentralintable" w:customStyle="1">
    <w:name w:val="Body text central in table"/>
    <w:basedOn w:val="Bodytextintable"/>
    <w:uiPriority w:val="1"/>
    <w:qFormat/>
    <w:rsid w:val="003B39F2"/>
    <w:pPr>
      <w:jc w:val="center"/>
    </w:pPr>
    <w:rPr>
      <w:lang w:val="en-AU"/>
    </w:rPr>
  </w:style>
  <w:style w:type="paragraph" w:styleId="SubsectionTable" w:customStyle="1">
    <w:name w:val="Subsection Table"/>
    <w:uiPriority w:val="1"/>
    <w:qFormat/>
    <w:rsid w:val="008530AC"/>
    <w:rPr>
      <w:rFonts w:ascii="Arial" w:hAnsi="Arial" w:eastAsia="Roboto" w:cs="Arial"/>
      <w:b/>
      <w:lang w:val="en-GB"/>
    </w:rPr>
  </w:style>
  <w:style w:type="character" w:styleId="PlaceholderText">
    <w:name w:val="Placeholder Text"/>
    <w:basedOn w:val="DefaultParagraphFont"/>
    <w:uiPriority w:val="99"/>
    <w:semiHidden/>
    <w:rsid w:val="005626D8"/>
    <w:rPr>
      <w:color w:val="808080"/>
    </w:rPr>
  </w:style>
  <w:style w:type="paragraph" w:styleId="BodyLetter" w:customStyle="1">
    <w:name w:val="Body Letter"/>
    <w:qFormat/>
    <w:rsid w:val="005626D8"/>
    <w:pPr>
      <w:widowControl/>
      <w:autoSpaceDE/>
      <w:autoSpaceDN/>
      <w:spacing w:line="264" w:lineRule="exact"/>
    </w:pPr>
    <w:rPr>
      <w:rFonts w:ascii="Georgia" w:hAnsi="Georgia" w:eastAsiaTheme="minorEastAsia"/>
      <w:color w:val="000000" w:themeColor="text1"/>
      <w:szCs w:val="24"/>
    </w:rPr>
  </w:style>
  <w:style w:type="paragraph" w:styleId="dottedlistinthetable" w:customStyle="1">
    <w:name w:val="dotted list in the table"/>
    <w:basedOn w:val="Bodytextintable"/>
    <w:uiPriority w:val="1"/>
    <w:qFormat/>
    <w:rsid w:val="00174A6A"/>
    <w:pPr>
      <w:numPr>
        <w:numId w:val="18"/>
      </w:numPr>
    </w:pPr>
    <w:rPr>
      <w:sz w:val="21"/>
      <w:szCs w:val="21"/>
    </w:rPr>
  </w:style>
  <w:style w:type="character" w:styleId="CommentReference">
    <w:name w:val="annotation reference"/>
    <w:basedOn w:val="DefaultParagraphFont"/>
    <w:uiPriority w:val="99"/>
    <w:semiHidden/>
    <w:unhideWhenUsed/>
    <w:rsid w:val="007B17CA"/>
    <w:rPr>
      <w:sz w:val="16"/>
      <w:szCs w:val="16"/>
    </w:rPr>
  </w:style>
  <w:style w:type="paragraph" w:styleId="CommentText">
    <w:name w:val="annotation text"/>
    <w:basedOn w:val="Normal"/>
    <w:link w:val="CommentTextChar"/>
    <w:uiPriority w:val="99"/>
    <w:semiHidden/>
    <w:unhideWhenUsed/>
    <w:rsid w:val="007B17CA"/>
    <w:rPr>
      <w:sz w:val="20"/>
      <w:szCs w:val="20"/>
    </w:rPr>
  </w:style>
  <w:style w:type="character" w:styleId="CommentTextChar" w:customStyle="1">
    <w:name w:val="Comment Text Char"/>
    <w:basedOn w:val="DefaultParagraphFont"/>
    <w:link w:val="CommentText"/>
    <w:uiPriority w:val="99"/>
    <w:semiHidden/>
    <w:rsid w:val="007B17CA"/>
    <w:rPr>
      <w:rFonts w:ascii="Roboto" w:hAnsi="Roboto" w:eastAsia="Roboto" w:cs="Roboto"/>
      <w:sz w:val="20"/>
      <w:szCs w:val="20"/>
    </w:rPr>
  </w:style>
  <w:style w:type="paragraph" w:styleId="CommentSubject">
    <w:name w:val="annotation subject"/>
    <w:basedOn w:val="CommentText"/>
    <w:next w:val="CommentText"/>
    <w:link w:val="CommentSubjectChar"/>
    <w:uiPriority w:val="99"/>
    <w:semiHidden/>
    <w:unhideWhenUsed/>
    <w:rsid w:val="007B17CA"/>
    <w:rPr>
      <w:b/>
      <w:bCs/>
    </w:rPr>
  </w:style>
  <w:style w:type="character" w:styleId="CommentSubjectChar" w:customStyle="1">
    <w:name w:val="Comment Subject Char"/>
    <w:basedOn w:val="CommentTextChar"/>
    <w:link w:val="CommentSubject"/>
    <w:uiPriority w:val="99"/>
    <w:semiHidden/>
    <w:rsid w:val="007B17CA"/>
    <w:rPr>
      <w:rFonts w:ascii="Roboto" w:hAnsi="Roboto" w:eastAsia="Roboto" w:cs="Roboto"/>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widowControl w:val="0"/>
        <w:autoSpaceDE w:val="0"/>
        <w:autoSpaceDN w:val="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Georgia" w:eastAsia="Roboto" w:hAnsi="Georgia" w:cs="Roboto"/>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3F3914"/>
    <w:pPr>
      <w:spacing w:before="5" w:after="1"/>
      <w:ind w:right="-57"/>
    </w:pPr>
    <w:rPr>
      <w:rFonts w:ascii="Arial" w:hAnsi="Arial"/>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70"/>
    </w:pPr>
  </w:style>
  <w:style w:type="paragraph" w:styleId="BalloonText">
    <w:name w:val="Balloon Text"/>
    <w:basedOn w:val="Normal"/>
    <w:link w:val="BalloonTextChar"/>
    <w:uiPriority w:val="99"/>
    <w:semiHidden/>
    <w:unhideWhenUsed/>
    <w:rsid w:val="00A01D5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01D5A"/>
    <w:rPr>
      <w:rFonts w:ascii="Lucida Grande" w:eastAsia="Roboto" w:hAnsi="Lucida Grande" w:cs="Lucida Grande"/>
      <w:sz w:val="18"/>
      <w:szCs w:val="18"/>
    </w:rPr>
  </w:style>
  <w:style w:type="paragraph" w:styleId="Header">
    <w:name w:val="header"/>
    <w:basedOn w:val="Normal"/>
    <w:link w:val="HeaderChar"/>
    <w:uiPriority w:val="99"/>
    <w:unhideWhenUsed/>
    <w:rsid w:val="00A01D5A"/>
    <w:pPr>
      <w:tabs>
        <w:tab w:val="center" w:pos="4320"/>
        <w:tab w:val="right" w:pos="8640"/>
      </w:tabs>
    </w:pPr>
  </w:style>
  <w:style w:type="character" w:customStyle="1" w:styleId="HeaderChar">
    <w:name w:val="Header Char"/>
    <w:basedOn w:val="DefaultParagraphFont"/>
    <w:link w:val="Header"/>
    <w:uiPriority w:val="99"/>
    <w:rsid w:val="00A01D5A"/>
    <w:rPr>
      <w:rFonts w:ascii="Roboto" w:eastAsia="Roboto" w:hAnsi="Roboto" w:cs="Roboto"/>
    </w:rPr>
  </w:style>
  <w:style w:type="paragraph" w:styleId="Footer">
    <w:name w:val="footer"/>
    <w:basedOn w:val="Normal"/>
    <w:link w:val="FooterChar"/>
    <w:uiPriority w:val="99"/>
    <w:unhideWhenUsed/>
    <w:rsid w:val="00A01D5A"/>
    <w:pPr>
      <w:tabs>
        <w:tab w:val="center" w:pos="4320"/>
        <w:tab w:val="right" w:pos="8640"/>
      </w:tabs>
    </w:pPr>
  </w:style>
  <w:style w:type="character" w:customStyle="1" w:styleId="FooterChar">
    <w:name w:val="Footer Char"/>
    <w:basedOn w:val="DefaultParagraphFont"/>
    <w:link w:val="Footer"/>
    <w:uiPriority w:val="99"/>
    <w:rsid w:val="00A01D5A"/>
    <w:rPr>
      <w:rFonts w:ascii="Roboto" w:eastAsia="Roboto" w:hAnsi="Roboto" w:cs="Roboto"/>
    </w:rPr>
  </w:style>
  <w:style w:type="table" w:styleId="TableGrid">
    <w:name w:val="Table Grid"/>
    <w:basedOn w:val="TableNormal"/>
    <w:uiPriority w:val="59"/>
    <w:rsid w:val="004D79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ectiontitle">
    <w:name w:val="Section title"/>
    <w:uiPriority w:val="1"/>
    <w:qFormat/>
    <w:rsid w:val="002B6CA4"/>
    <w:rPr>
      <w:rFonts w:ascii="Arial" w:eastAsia="Roboto" w:hAnsi="Arial" w:cs="Arial"/>
      <w:b/>
      <w:sz w:val="26"/>
      <w:szCs w:val="26"/>
    </w:rPr>
  </w:style>
  <w:style w:type="paragraph" w:customStyle="1" w:styleId="Bodytextintable">
    <w:name w:val="Body text in table"/>
    <w:uiPriority w:val="1"/>
    <w:qFormat/>
    <w:rsid w:val="002B6CA4"/>
    <w:rPr>
      <w:rFonts w:ascii="Arial" w:eastAsia="Roboto" w:hAnsi="Arial" w:cs="Arial"/>
    </w:rPr>
  </w:style>
  <w:style w:type="paragraph" w:customStyle="1" w:styleId="ItalicsTable">
    <w:name w:val="Italics Table"/>
    <w:uiPriority w:val="1"/>
    <w:qFormat/>
    <w:rsid w:val="002B6CA4"/>
    <w:rPr>
      <w:rFonts w:ascii="Arial" w:eastAsia="Roboto" w:hAnsi="Arial" w:cs="Arial"/>
      <w:i/>
    </w:rPr>
  </w:style>
  <w:style w:type="paragraph" w:customStyle="1" w:styleId="Titleofthedocument">
    <w:name w:val="Title of the document"/>
    <w:uiPriority w:val="1"/>
    <w:qFormat/>
    <w:rsid w:val="002B6CA4"/>
    <w:pPr>
      <w:spacing w:before="82"/>
      <w:ind w:left="122" w:right="101"/>
      <w:jc w:val="center"/>
    </w:pPr>
    <w:rPr>
      <w:rFonts w:ascii="Arial" w:eastAsia="Roboto" w:hAnsi="Arial" w:cs="Arial"/>
      <w:sz w:val="60"/>
    </w:rPr>
  </w:style>
  <w:style w:type="paragraph" w:customStyle="1" w:styleId="ItalicsSubtitle">
    <w:name w:val="Italics Subtitle"/>
    <w:uiPriority w:val="1"/>
    <w:qFormat/>
    <w:rsid w:val="002B6CA4"/>
    <w:pPr>
      <w:spacing w:before="135" w:after="360" w:line="296" w:lineRule="exact"/>
      <w:ind w:left="23" w:hanging="23"/>
      <w:jc w:val="center"/>
    </w:pPr>
    <w:rPr>
      <w:rFonts w:ascii="Arial" w:eastAsia="Roboto" w:hAnsi="Arial" w:cs="Arial"/>
      <w:i/>
      <w:spacing w:val="6"/>
      <w:sz w:val="26"/>
      <w:szCs w:val="26"/>
    </w:rPr>
  </w:style>
  <w:style w:type="paragraph" w:customStyle="1" w:styleId="boldtextTable">
    <w:name w:val="bold text Table"/>
    <w:uiPriority w:val="1"/>
    <w:qFormat/>
    <w:rsid w:val="003B39F2"/>
    <w:pPr>
      <w:jc w:val="center"/>
    </w:pPr>
    <w:rPr>
      <w:rFonts w:ascii="Arial" w:eastAsia="Roboto" w:hAnsi="Arial" w:cs="Roboto"/>
      <w:b/>
    </w:rPr>
  </w:style>
  <w:style w:type="paragraph" w:customStyle="1" w:styleId="Bodytextcentralintable">
    <w:name w:val="Body text central in table"/>
    <w:basedOn w:val="Bodytextintable"/>
    <w:uiPriority w:val="1"/>
    <w:qFormat/>
    <w:rsid w:val="003B39F2"/>
    <w:pPr>
      <w:jc w:val="center"/>
    </w:pPr>
    <w:rPr>
      <w:lang w:val="en-AU"/>
    </w:rPr>
  </w:style>
  <w:style w:type="paragraph" w:customStyle="1" w:styleId="SubsectionTable">
    <w:name w:val="Subsection Table"/>
    <w:uiPriority w:val="1"/>
    <w:qFormat/>
    <w:rsid w:val="008530AC"/>
    <w:rPr>
      <w:rFonts w:ascii="Arial" w:eastAsia="Roboto" w:hAnsi="Arial" w:cs="Arial"/>
      <w:b/>
      <w:lang w:val="en-GB"/>
    </w:rPr>
  </w:style>
  <w:style w:type="character" w:styleId="PlaceholderText">
    <w:name w:val="Placeholder Text"/>
    <w:basedOn w:val="DefaultParagraphFont"/>
    <w:uiPriority w:val="99"/>
    <w:semiHidden/>
    <w:rsid w:val="005626D8"/>
    <w:rPr>
      <w:color w:val="808080"/>
    </w:rPr>
  </w:style>
  <w:style w:type="paragraph" w:customStyle="1" w:styleId="BodyLetter">
    <w:name w:val="Body Letter"/>
    <w:qFormat/>
    <w:rsid w:val="005626D8"/>
    <w:pPr>
      <w:widowControl/>
      <w:autoSpaceDE/>
      <w:autoSpaceDN/>
      <w:spacing w:line="264" w:lineRule="exact"/>
    </w:pPr>
    <w:rPr>
      <w:rFonts w:ascii="Georgia" w:eastAsiaTheme="minorEastAsia" w:hAnsi="Georgia"/>
      <w:color w:val="000000" w:themeColor="text1"/>
      <w:szCs w:val="24"/>
    </w:rPr>
  </w:style>
  <w:style w:type="paragraph" w:customStyle="1" w:styleId="dottedlistinthetable">
    <w:name w:val="dotted list in the table"/>
    <w:basedOn w:val="Bodytextintable"/>
    <w:uiPriority w:val="1"/>
    <w:qFormat/>
    <w:rsid w:val="00174A6A"/>
    <w:pPr>
      <w:numPr>
        <w:numId w:val="18"/>
      </w:numPr>
    </w:pPr>
    <w:rPr>
      <w:sz w:val="21"/>
      <w:szCs w:val="21"/>
    </w:rPr>
  </w:style>
  <w:style w:type="character" w:styleId="CommentReference">
    <w:name w:val="annotation reference"/>
    <w:basedOn w:val="DefaultParagraphFont"/>
    <w:uiPriority w:val="99"/>
    <w:semiHidden/>
    <w:unhideWhenUsed/>
    <w:rsid w:val="007B17CA"/>
    <w:rPr>
      <w:sz w:val="16"/>
      <w:szCs w:val="16"/>
    </w:rPr>
  </w:style>
  <w:style w:type="paragraph" w:styleId="CommentText">
    <w:name w:val="annotation text"/>
    <w:basedOn w:val="Normal"/>
    <w:link w:val="CommentTextChar"/>
    <w:uiPriority w:val="99"/>
    <w:semiHidden/>
    <w:unhideWhenUsed/>
    <w:rsid w:val="007B17CA"/>
    <w:rPr>
      <w:sz w:val="20"/>
      <w:szCs w:val="20"/>
    </w:rPr>
  </w:style>
  <w:style w:type="character" w:customStyle="1" w:styleId="CommentTextChar">
    <w:name w:val="Comment Text Char"/>
    <w:basedOn w:val="DefaultParagraphFont"/>
    <w:link w:val="CommentText"/>
    <w:uiPriority w:val="99"/>
    <w:semiHidden/>
    <w:rsid w:val="007B17CA"/>
    <w:rPr>
      <w:rFonts w:ascii="Roboto" w:eastAsia="Roboto" w:hAnsi="Roboto" w:cs="Roboto"/>
      <w:sz w:val="20"/>
      <w:szCs w:val="20"/>
    </w:rPr>
  </w:style>
  <w:style w:type="paragraph" w:styleId="CommentSubject">
    <w:name w:val="annotation subject"/>
    <w:basedOn w:val="CommentText"/>
    <w:next w:val="CommentText"/>
    <w:link w:val="CommentSubjectChar"/>
    <w:uiPriority w:val="99"/>
    <w:semiHidden/>
    <w:unhideWhenUsed/>
    <w:rsid w:val="007B17CA"/>
    <w:rPr>
      <w:b/>
      <w:bCs/>
    </w:rPr>
  </w:style>
  <w:style w:type="character" w:customStyle="1" w:styleId="CommentSubjectChar">
    <w:name w:val="Comment Subject Char"/>
    <w:basedOn w:val="CommentTextChar"/>
    <w:link w:val="CommentSubject"/>
    <w:uiPriority w:val="99"/>
    <w:semiHidden/>
    <w:rsid w:val="007B17CA"/>
    <w:rPr>
      <w:rFonts w:ascii="Roboto" w:eastAsia="Roboto" w:hAnsi="Roboto" w:cs="Roboto"/>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customXml" Target="../customXml/item2.xml" Id="rId13" /><Relationship Type="http://schemas.openxmlformats.org/officeDocument/2006/relationships/styles" Target="styles.xml" Id="rId3" /><Relationship Type="http://schemas.openxmlformats.org/officeDocument/2006/relationships/theme" Target="theme/theme1.xml" Id="rId12" /><Relationship Type="http://schemas.openxmlformats.org/officeDocument/2006/relationships/footnotes" Target="footnotes.xml" Id="rId7" /><Relationship Type="http://schemas.openxmlformats.org/officeDocument/2006/relationships/numbering" Target="numbering.xml" Id="rId2" /><Relationship Type="http://schemas.openxmlformats.org/officeDocument/2006/relationships/customXml" Target="../customXml/item5.xml" Id="rId16" /><Relationship Type="http://schemas.openxmlformats.org/officeDocument/2006/relationships/fontTable" Target="fontTable.xml" Id="rId11"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customXml" Target="../customXml/item4.xml" Id="rId15" /><Relationship Type="http://schemas.openxmlformats.org/officeDocument/2006/relationships/footer" Target="footer1.xml" Id="rId10" /><Relationship Type="http://schemas.microsoft.com/office/2007/relationships/stylesWithEffects" Target="stylesWithEffects.xml" Id="rId4" /><Relationship Type="http://schemas.openxmlformats.org/officeDocument/2006/relationships/image" Target="media/image1.emf" Id="rId9" /><Relationship Type="http://schemas.openxmlformats.org/officeDocument/2006/relationships/customXml" Target="../customXml/item3.xml" Id="rId14" /></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 Id="rId2"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762424FB0BF04488212F4B0F06499CE" ma:contentTypeVersion="1" ma:contentTypeDescription="Create a new document." ma:contentTypeScope="" ma:versionID="6f22d76ee785aaf6aa685399157854a5">
  <xsd:schema xmlns:xsd="http://www.w3.org/2001/XMLSchema" xmlns:xs="http://www.w3.org/2001/XMLSchema" xmlns:p="http://schemas.microsoft.com/office/2006/metadata/properties" xmlns:ns2="25401db0-15cc-4cf5-a6b0-88856d5531dd" xmlns:ns3="a97e73d4-8aa7-4c86-bec9-c71734fd3d7e" targetNamespace="http://schemas.microsoft.com/office/2006/metadata/properties" ma:root="true" ma:fieldsID="5d0b9b9531082918721a775651692f28" ns2:_="" ns3:_="">
    <xsd:import namespace="25401db0-15cc-4cf5-a6b0-88856d5531dd"/>
    <xsd:import namespace="a97e73d4-8aa7-4c86-bec9-c71734fd3d7e"/>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401db0-15cc-4cf5-a6b0-88856d5531dd"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97e73d4-8aa7-4c86-bec9-c71734fd3d7e" elementFormDefault="qualified">
    <xsd:import namespace="http://schemas.microsoft.com/office/2006/documentManagement/types"/>
    <xsd:import namespace="http://schemas.microsoft.com/office/infopath/2007/PartnerControls"/>
    <xsd:element name="SharedWithUsers" ma:index="11"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25401db0-15cc-4cf5-a6b0-88856d5531dd">UUH5M6HAD6ZK-202261005-409</_dlc_DocId>
    <_dlc_DocIdUrl xmlns="25401db0-15cc-4cf5-a6b0-88856d5531dd">
      <Url>https://tgf.sharepoint.com/sites/TSOIG1/OIGD/_layouts/15/DocIdRedir.aspx?ID=UUH5M6HAD6ZK-202261005-409</Url>
      <Description>UUH5M6HAD6ZK-202261005-409</Description>
    </_dlc_DocIdUrl>
  </documentManagement>
</p:properties>
</file>

<file path=customXml/itemProps1.xml><?xml version="1.0" encoding="utf-8"?>
<ds:datastoreItem xmlns:ds="http://schemas.openxmlformats.org/officeDocument/2006/customXml" ds:itemID="{7C39748A-AE03-E64F-AB3F-905ED6BE8B99}">
  <ds:schemaRefs>
    <ds:schemaRef ds:uri="http://schemas.openxmlformats.org/officeDocument/2006/bibliography"/>
  </ds:schemaRefs>
</ds:datastoreItem>
</file>

<file path=customXml/itemProps2.xml><?xml version="1.0" encoding="utf-8"?>
<ds:datastoreItem xmlns:ds="http://schemas.openxmlformats.org/officeDocument/2006/customXml" ds:itemID="{8FB92EF0-B6FB-4385-BB5D-F28AD69BF065}"/>
</file>

<file path=customXml/itemProps3.xml><?xml version="1.0" encoding="utf-8"?>
<ds:datastoreItem xmlns:ds="http://schemas.openxmlformats.org/officeDocument/2006/customXml" ds:itemID="{F1982888-D95C-485B-8659-F6F68C317EA3}"/>
</file>

<file path=customXml/itemProps4.xml><?xml version="1.0" encoding="utf-8"?>
<ds:datastoreItem xmlns:ds="http://schemas.openxmlformats.org/officeDocument/2006/customXml" ds:itemID="{77A09855-95A1-419C-9C39-0B132CFB540F}"/>
</file>

<file path=customXml/itemProps5.xml><?xml version="1.0" encoding="utf-8"?>
<ds:datastoreItem xmlns:ds="http://schemas.openxmlformats.org/officeDocument/2006/customXml" ds:itemID="{15793B7B-8B71-41B8-995C-24ACC7E48EA4}"/>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Media Frontier</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Valentina Shapiro</dc:creator>
  <keywords/>
  <dc:description/>
  <lastModifiedBy>Thomas Fitzsimons</lastModifiedBy>
  <revision>5</revision>
  <dcterms:created xsi:type="dcterms:W3CDTF">2017-05-10T09:27:00.0000000Z</dcterms:created>
  <dcterms:modified xsi:type="dcterms:W3CDTF">2017-05-10T13:41:19.3165926Z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2017-03-23T00:00:00Z</vt:filetime>
  </property>
  <property fmtid="{D5CDD505-2E9C-101B-9397-08002B2CF9AE}" pid="3" name="Creator">
    <vt:lpwstr>Adobe InDesign CC 2017 (Macintosh)</vt:lpwstr>
  </property>
  <property fmtid="{D5CDD505-2E9C-101B-9397-08002B2CF9AE}" pid="4" name="LastSaved">
    <vt:filetime>2017-03-23T00:00:00Z</vt:filetime>
  </property>
  <property fmtid="{D5CDD505-2E9C-101B-9397-08002B2CF9AE}" pid="5" name="ContentTypeId">
    <vt:lpwstr>0x0101009762424FB0BF04488212F4B0F06499CE</vt:lpwstr>
  </property>
  <property fmtid="{D5CDD505-2E9C-101B-9397-08002B2CF9AE}" pid="6" name="_dlc_DocIdItemGuid">
    <vt:lpwstr>a5cd9342-ad44-4998-a764-b936d79b76bc</vt:lpwstr>
  </property>
</Properties>
</file>