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6F6D4" w14:textId="4832D881" w:rsidR="005626D8" w:rsidRDefault="0033251F" w:rsidP="0033251F">
      <w:pPr>
        <w:pStyle w:val="Titleofthedocument"/>
        <w:jc w:val="left"/>
      </w:pPr>
      <w:r w:rsidRPr="00CA26F3">
        <w:rPr>
          <w:noProof/>
        </w:rPr>
        <w:drawing>
          <wp:anchor distT="0" distB="0" distL="114300" distR="114300" simplePos="0" relativeHeight="251659264" behindDoc="0" locked="0" layoutInCell="1" allowOverlap="1" wp14:anchorId="48229983" wp14:editId="18A1F1C4">
            <wp:simplePos x="0" y="0"/>
            <wp:positionH relativeFrom="column">
              <wp:posOffset>69851</wp:posOffset>
            </wp:positionH>
            <wp:positionV relativeFrom="paragraph">
              <wp:posOffset>-21590</wp:posOffset>
            </wp:positionV>
            <wp:extent cx="558800" cy="527424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2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</w:t>
      </w:r>
      <w:r w:rsidR="005626D8" w:rsidRPr="003B1AED">
        <w:t xml:space="preserve">Anti-Fraud and Corruption </w:t>
      </w:r>
      <w:r w:rsidR="007B17CA">
        <w:t>Controls</w:t>
      </w:r>
      <w:r w:rsidR="00E36425">
        <w:t>*</w:t>
      </w:r>
    </w:p>
    <w:p w14:paraId="45F4C946" w14:textId="77777777" w:rsidR="00616AED" w:rsidRPr="003B39F2" w:rsidRDefault="00616AED" w:rsidP="00616AED">
      <w:pPr>
        <w:pStyle w:val="BodyText"/>
        <w:rPr>
          <w:lang w:val="en-GB"/>
        </w:rPr>
      </w:pPr>
    </w:p>
    <w:tbl>
      <w:tblPr>
        <w:tblStyle w:val="TableGrid"/>
        <w:tblW w:w="15876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087"/>
        <w:gridCol w:w="7088"/>
      </w:tblGrid>
      <w:tr w:rsidR="005626D8" w:rsidRPr="003B39F2" w14:paraId="6F2CFA75" w14:textId="77777777" w:rsidTr="00174A6A">
        <w:tc>
          <w:tcPr>
            <w:tcW w:w="1701" w:type="dxa"/>
            <w:shd w:val="clear" w:color="auto" w:fill="CCCCCC"/>
            <w:vAlign w:val="center"/>
          </w:tcPr>
          <w:p w14:paraId="55946D3F" w14:textId="56B7894D" w:rsidR="005626D8" w:rsidRPr="003B39F2" w:rsidRDefault="005626D8" w:rsidP="005626D8">
            <w:pPr>
              <w:pStyle w:val="boldtextTable"/>
              <w:rPr>
                <w:lang w:val="en-GB"/>
              </w:rPr>
            </w:pPr>
            <w:r>
              <w:t>Component</w:t>
            </w:r>
          </w:p>
        </w:tc>
        <w:tc>
          <w:tcPr>
            <w:tcW w:w="14175" w:type="dxa"/>
            <w:gridSpan w:val="2"/>
            <w:shd w:val="clear" w:color="auto" w:fill="CCCCCC"/>
            <w:vAlign w:val="center"/>
          </w:tcPr>
          <w:p w14:paraId="13DBB7F5" w14:textId="6BFF47B4" w:rsidR="005626D8" w:rsidRPr="003B39F2" w:rsidRDefault="005626D8" w:rsidP="007B17CA">
            <w:pPr>
              <w:pStyle w:val="boldtextTable"/>
              <w:rPr>
                <w:lang w:val="en-GB"/>
              </w:rPr>
            </w:pPr>
            <w:r w:rsidRPr="003B1AED">
              <w:t>Anti-Fraud and Corruption Controls</w:t>
            </w:r>
          </w:p>
        </w:tc>
      </w:tr>
      <w:tr w:rsidR="005626D8" w:rsidRPr="003B39F2" w14:paraId="00495AFD" w14:textId="77777777" w:rsidTr="00174A6A">
        <w:tc>
          <w:tcPr>
            <w:tcW w:w="1701" w:type="dxa"/>
            <w:shd w:val="clear" w:color="auto" w:fill="CCCCCC"/>
            <w:vAlign w:val="center"/>
          </w:tcPr>
          <w:p w14:paraId="5D6D569F" w14:textId="48FC39A9" w:rsidR="005626D8" w:rsidRPr="003B39F2" w:rsidRDefault="005626D8" w:rsidP="005626D8">
            <w:pPr>
              <w:pStyle w:val="Bodytextintable"/>
              <w:jc w:val="center"/>
              <w:rPr>
                <w:lang w:val="en-GB"/>
              </w:rPr>
            </w:pPr>
            <w:r w:rsidRPr="0063629D">
              <w:t>Oversight</w:t>
            </w:r>
          </w:p>
        </w:tc>
        <w:tc>
          <w:tcPr>
            <w:tcW w:w="7087" w:type="dxa"/>
            <w:shd w:val="clear" w:color="auto" w:fill="F3F3F3"/>
          </w:tcPr>
          <w:p w14:paraId="722F05B1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Board oversees program</w:t>
            </w:r>
          </w:p>
          <w:p w14:paraId="10FA57A8" w14:textId="5A8BD3F8" w:rsidR="005626D8" w:rsidRPr="00A76073" w:rsidRDefault="007B17CA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Executive Director is</w:t>
            </w:r>
            <w:r w:rsidR="005626D8" w:rsidRPr="00A76073">
              <w:rPr>
                <w:sz w:val="20"/>
                <w:szCs w:val="20"/>
              </w:rPr>
              <w:t xml:space="preserve"> respons</w:t>
            </w:r>
            <w:r>
              <w:rPr>
                <w:sz w:val="20"/>
                <w:szCs w:val="20"/>
              </w:rPr>
              <w:t>i</w:t>
            </w:r>
            <w:r w:rsidR="005626D8" w:rsidRPr="00A76073">
              <w:rPr>
                <w:sz w:val="20"/>
                <w:szCs w:val="20"/>
              </w:rPr>
              <w:t>ble (tone from top)</w:t>
            </w:r>
          </w:p>
          <w:p w14:paraId="13FFFF24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Periodic reporting to board</w:t>
            </w:r>
          </w:p>
          <w:p w14:paraId="277B191C" w14:textId="5EEBC930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External verification of program</w:t>
            </w:r>
          </w:p>
        </w:tc>
        <w:tc>
          <w:tcPr>
            <w:tcW w:w="7088" w:type="dxa"/>
            <w:shd w:val="clear" w:color="auto" w:fill="F3F3F3"/>
          </w:tcPr>
          <w:p w14:paraId="5F9FC36A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Authorization and approval thresholds in place</w:t>
            </w:r>
          </w:p>
          <w:p w14:paraId="08EE6F1E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Surveys to verify employee awareness</w:t>
            </w:r>
          </w:p>
          <w:p w14:paraId="2B914D25" w14:textId="3E29775D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Sub-Recipient &amp; Supplier implementation</w:t>
            </w:r>
          </w:p>
        </w:tc>
      </w:tr>
      <w:tr w:rsidR="005626D8" w:rsidRPr="003B39F2" w14:paraId="0DA31A4C" w14:textId="77777777" w:rsidTr="00174A6A">
        <w:tc>
          <w:tcPr>
            <w:tcW w:w="1701" w:type="dxa"/>
            <w:shd w:val="clear" w:color="auto" w:fill="CCCCCC"/>
            <w:vAlign w:val="center"/>
          </w:tcPr>
          <w:p w14:paraId="18AF2591" w14:textId="3AC9E172" w:rsidR="005626D8" w:rsidRPr="0063629D" w:rsidRDefault="005626D8" w:rsidP="005626D8">
            <w:pPr>
              <w:pStyle w:val="Bodytextintable"/>
              <w:jc w:val="center"/>
            </w:pPr>
            <w:r w:rsidRPr="0063629D">
              <w:t>Policy</w:t>
            </w:r>
          </w:p>
        </w:tc>
        <w:tc>
          <w:tcPr>
            <w:tcW w:w="7087" w:type="dxa"/>
            <w:shd w:val="clear" w:color="auto" w:fill="F3F3F3"/>
          </w:tcPr>
          <w:p w14:paraId="45348198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Visible zero tolerance policy</w:t>
            </w:r>
          </w:p>
          <w:p w14:paraId="0A5C6F9A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Established roles &amp; responsibilities throughout program</w:t>
            </w:r>
          </w:p>
          <w:p w14:paraId="17321015" w14:textId="2F71B38F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 xml:space="preserve">Policy </w:t>
            </w:r>
            <w:r w:rsidR="007B17CA">
              <w:rPr>
                <w:sz w:val="20"/>
                <w:szCs w:val="20"/>
              </w:rPr>
              <w:t xml:space="preserve">in </w:t>
            </w:r>
            <w:r w:rsidRPr="00A76073">
              <w:rPr>
                <w:sz w:val="20"/>
                <w:szCs w:val="20"/>
              </w:rPr>
              <w:t xml:space="preserve">all languages, accessible </w:t>
            </w:r>
            <w:r w:rsidR="007B17CA">
              <w:rPr>
                <w:sz w:val="20"/>
                <w:szCs w:val="20"/>
              </w:rPr>
              <w:t xml:space="preserve">to </w:t>
            </w:r>
            <w:r w:rsidRPr="00A76073">
              <w:rPr>
                <w:sz w:val="20"/>
                <w:szCs w:val="20"/>
              </w:rPr>
              <w:t>all employees</w:t>
            </w:r>
          </w:p>
          <w:p w14:paraId="1240DFFB" w14:textId="769FC4C0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Addresses bribery, facilitation payments, gifts, hospitality</w:t>
            </w:r>
          </w:p>
        </w:tc>
        <w:tc>
          <w:tcPr>
            <w:tcW w:w="7088" w:type="dxa"/>
            <w:shd w:val="clear" w:color="auto" w:fill="F3F3F3"/>
          </w:tcPr>
          <w:p w14:paraId="6A4BF2C2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Whistle-blower policy, inclusive prohibition of retaliation</w:t>
            </w:r>
          </w:p>
          <w:p w14:paraId="7EACE3CD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Verification and compliance program</w:t>
            </w:r>
          </w:p>
          <w:p w14:paraId="5DDD4B6A" w14:textId="414FAD1B" w:rsidR="005626D8" w:rsidRPr="007B17CA" w:rsidRDefault="005626D8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Communicated and contractual requirements to</w:t>
            </w:r>
            <w:r w:rsidR="007B17CA">
              <w:rPr>
                <w:sz w:val="20"/>
                <w:szCs w:val="20"/>
              </w:rPr>
              <w:t xml:space="preserve"> </w:t>
            </w:r>
            <w:r w:rsidRPr="007B17CA">
              <w:rPr>
                <w:sz w:val="20"/>
                <w:szCs w:val="20"/>
              </w:rPr>
              <w:t>Sub-Recipients &amp; Suppliers</w:t>
            </w:r>
          </w:p>
        </w:tc>
      </w:tr>
      <w:tr w:rsidR="005626D8" w:rsidRPr="003B39F2" w14:paraId="5635F96F" w14:textId="77777777" w:rsidTr="00174A6A">
        <w:tc>
          <w:tcPr>
            <w:tcW w:w="1701" w:type="dxa"/>
            <w:shd w:val="clear" w:color="auto" w:fill="CCCCCC"/>
            <w:vAlign w:val="center"/>
          </w:tcPr>
          <w:p w14:paraId="3B4F858F" w14:textId="02914090" w:rsidR="005626D8" w:rsidRPr="0063629D" w:rsidRDefault="005626D8" w:rsidP="005626D8">
            <w:pPr>
              <w:pStyle w:val="Bodytextintable"/>
              <w:jc w:val="center"/>
            </w:pPr>
            <w:r w:rsidRPr="0063629D">
              <w:t>Resources</w:t>
            </w:r>
          </w:p>
        </w:tc>
        <w:tc>
          <w:tcPr>
            <w:tcW w:w="7087" w:type="dxa"/>
            <w:shd w:val="clear" w:color="auto" w:fill="F3F3F3"/>
          </w:tcPr>
          <w:p w14:paraId="6FAEF163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Human, financial and IT resources sufficient &amp; commensurate with size of organization</w:t>
            </w:r>
          </w:p>
          <w:p w14:paraId="74C390B1" w14:textId="142893F0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Board verification of resources</w:t>
            </w:r>
          </w:p>
        </w:tc>
        <w:tc>
          <w:tcPr>
            <w:tcW w:w="7088" w:type="dxa"/>
            <w:shd w:val="clear" w:color="auto" w:fill="F3F3F3"/>
          </w:tcPr>
          <w:p w14:paraId="39652699" w14:textId="17639C9A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Corporate budget line for anti-fraud &amp; corruption</w:t>
            </w:r>
            <w:r w:rsidR="007B17CA">
              <w:rPr>
                <w:sz w:val="20"/>
                <w:szCs w:val="20"/>
              </w:rPr>
              <w:t xml:space="preserve"> activities</w:t>
            </w:r>
          </w:p>
          <w:p w14:paraId="0D92DD06" w14:textId="788691E5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Budgets allocated on risk assessment model</w:t>
            </w:r>
          </w:p>
        </w:tc>
      </w:tr>
      <w:tr w:rsidR="005626D8" w:rsidRPr="003B39F2" w14:paraId="35E2B0AD" w14:textId="77777777" w:rsidTr="00174A6A">
        <w:tc>
          <w:tcPr>
            <w:tcW w:w="1701" w:type="dxa"/>
            <w:shd w:val="clear" w:color="auto" w:fill="CCCCCC"/>
            <w:vAlign w:val="center"/>
          </w:tcPr>
          <w:p w14:paraId="66919F6A" w14:textId="76C1C5CB" w:rsidR="005626D8" w:rsidRPr="0063629D" w:rsidRDefault="005626D8" w:rsidP="005626D8">
            <w:pPr>
              <w:pStyle w:val="Bodytextintable"/>
              <w:jc w:val="center"/>
            </w:pPr>
            <w:r w:rsidRPr="0063629D">
              <w:t>Risk Assessments</w:t>
            </w:r>
          </w:p>
        </w:tc>
        <w:tc>
          <w:tcPr>
            <w:tcW w:w="7087" w:type="dxa"/>
            <w:shd w:val="clear" w:color="auto" w:fill="F3F3F3"/>
          </w:tcPr>
          <w:p w14:paraId="54A0BD34" w14:textId="125E0408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R</w:t>
            </w:r>
            <w:r w:rsidR="007B17CA">
              <w:rPr>
                <w:sz w:val="20"/>
                <w:szCs w:val="20"/>
              </w:rPr>
              <w:t xml:space="preserve">isk </w:t>
            </w:r>
            <w:r w:rsidRPr="00A76073">
              <w:rPr>
                <w:sz w:val="20"/>
                <w:szCs w:val="20"/>
              </w:rPr>
              <w:t>A</w:t>
            </w:r>
            <w:r w:rsidR="007B17CA">
              <w:rPr>
                <w:sz w:val="20"/>
                <w:szCs w:val="20"/>
              </w:rPr>
              <w:t>ssessment</w:t>
            </w:r>
            <w:r w:rsidRPr="00A76073">
              <w:rPr>
                <w:sz w:val="20"/>
                <w:szCs w:val="20"/>
              </w:rPr>
              <w:t xml:space="preserve"> strategy in place sufficient and commensurate with size of organization</w:t>
            </w:r>
          </w:p>
          <w:p w14:paraId="3587645C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Identifies all drivers of fraud and program risk</w:t>
            </w:r>
          </w:p>
          <w:p w14:paraId="7B9DA1A9" w14:textId="2621E98D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Reviewed at least annually</w:t>
            </w:r>
          </w:p>
        </w:tc>
        <w:tc>
          <w:tcPr>
            <w:tcW w:w="7088" w:type="dxa"/>
            <w:shd w:val="clear" w:color="auto" w:fill="F3F3F3"/>
          </w:tcPr>
          <w:p w14:paraId="7E098EAD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Consistent across all programs in country</w:t>
            </w:r>
          </w:p>
          <w:p w14:paraId="4FB3757D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Specific processes for high risk countries</w:t>
            </w:r>
          </w:p>
          <w:p w14:paraId="694FCFC5" w14:textId="721778E4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Requires training for participants</w:t>
            </w:r>
          </w:p>
        </w:tc>
      </w:tr>
      <w:tr w:rsidR="005626D8" w:rsidRPr="003B39F2" w14:paraId="7C14F70F" w14:textId="77777777" w:rsidTr="00174A6A">
        <w:tc>
          <w:tcPr>
            <w:tcW w:w="1701" w:type="dxa"/>
            <w:shd w:val="clear" w:color="auto" w:fill="CCCCCC"/>
            <w:vAlign w:val="center"/>
          </w:tcPr>
          <w:p w14:paraId="3794402D" w14:textId="02CDFD67" w:rsidR="005626D8" w:rsidRPr="0063629D" w:rsidRDefault="005626D8" w:rsidP="005626D8">
            <w:pPr>
              <w:pStyle w:val="Bodytextintable"/>
              <w:jc w:val="center"/>
            </w:pPr>
            <w:r w:rsidRPr="0063629D">
              <w:t>Due Diligence</w:t>
            </w:r>
          </w:p>
        </w:tc>
        <w:tc>
          <w:tcPr>
            <w:tcW w:w="7087" w:type="dxa"/>
            <w:shd w:val="clear" w:color="auto" w:fill="F3F3F3"/>
          </w:tcPr>
          <w:p w14:paraId="4B56FB07" w14:textId="4EB842CB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Sub-Recipient/Partner/Supplier D</w:t>
            </w:r>
            <w:r w:rsidR="007B17CA">
              <w:rPr>
                <w:sz w:val="20"/>
                <w:szCs w:val="20"/>
              </w:rPr>
              <w:t xml:space="preserve">ue </w:t>
            </w:r>
            <w:r w:rsidRPr="00A76073">
              <w:rPr>
                <w:sz w:val="20"/>
                <w:szCs w:val="20"/>
              </w:rPr>
              <w:t>D</w:t>
            </w:r>
            <w:r w:rsidR="007B17CA">
              <w:rPr>
                <w:sz w:val="20"/>
                <w:szCs w:val="20"/>
              </w:rPr>
              <w:t>iligence</w:t>
            </w:r>
            <w:r w:rsidRPr="00A76073">
              <w:rPr>
                <w:sz w:val="20"/>
                <w:szCs w:val="20"/>
              </w:rPr>
              <w:t xml:space="preserve"> procedures in high risk countries/operations</w:t>
            </w:r>
          </w:p>
          <w:p w14:paraId="62E909B1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3rd party experts as service providers</w:t>
            </w:r>
          </w:p>
          <w:p w14:paraId="4D6EDA95" w14:textId="2125B673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Includes previous fraud investigations/prosecutions/sanctions</w:t>
            </w:r>
          </w:p>
        </w:tc>
        <w:tc>
          <w:tcPr>
            <w:tcW w:w="7088" w:type="dxa"/>
            <w:shd w:val="clear" w:color="auto" w:fill="F3F3F3"/>
          </w:tcPr>
          <w:p w14:paraId="3ED529E0" w14:textId="1AE64B18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Includes P</w:t>
            </w:r>
            <w:r w:rsidR="009B2C39">
              <w:rPr>
                <w:sz w:val="20"/>
                <w:szCs w:val="20"/>
              </w:rPr>
              <w:t xml:space="preserve">olitically </w:t>
            </w:r>
            <w:r w:rsidRPr="00A76073">
              <w:rPr>
                <w:sz w:val="20"/>
                <w:szCs w:val="20"/>
              </w:rPr>
              <w:t>E</w:t>
            </w:r>
            <w:r w:rsidR="009B2C39">
              <w:rPr>
                <w:sz w:val="20"/>
                <w:szCs w:val="20"/>
              </w:rPr>
              <w:t xml:space="preserve">xposed </w:t>
            </w:r>
            <w:r w:rsidRPr="00A76073">
              <w:rPr>
                <w:sz w:val="20"/>
                <w:szCs w:val="20"/>
              </w:rPr>
              <w:t>P</w:t>
            </w:r>
            <w:r w:rsidR="00C86B83">
              <w:rPr>
                <w:sz w:val="20"/>
                <w:szCs w:val="20"/>
              </w:rPr>
              <w:t>erson</w:t>
            </w:r>
            <w:r w:rsidRPr="00A76073">
              <w:rPr>
                <w:sz w:val="20"/>
                <w:szCs w:val="20"/>
              </w:rPr>
              <w:t>/legitima</w:t>
            </w:r>
            <w:r w:rsidR="00677573">
              <w:rPr>
                <w:sz w:val="20"/>
                <w:szCs w:val="20"/>
              </w:rPr>
              <w:t>cy of charities/Human Rights &amp; e</w:t>
            </w:r>
            <w:r w:rsidRPr="00A76073">
              <w:rPr>
                <w:sz w:val="20"/>
                <w:szCs w:val="20"/>
              </w:rPr>
              <w:t>nvironmental record/terrorist links</w:t>
            </w:r>
          </w:p>
          <w:p w14:paraId="30C476F9" w14:textId="12B456E3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Performed with mergers or organization acquisitions</w:t>
            </w:r>
          </w:p>
        </w:tc>
      </w:tr>
      <w:tr w:rsidR="005626D8" w:rsidRPr="003B39F2" w14:paraId="0A6ED914" w14:textId="77777777" w:rsidTr="00174A6A">
        <w:tc>
          <w:tcPr>
            <w:tcW w:w="1701" w:type="dxa"/>
            <w:shd w:val="clear" w:color="auto" w:fill="CCCCCC"/>
            <w:vAlign w:val="center"/>
          </w:tcPr>
          <w:p w14:paraId="0A1ACC72" w14:textId="337F0740" w:rsidR="005626D8" w:rsidRPr="0063629D" w:rsidRDefault="005626D8" w:rsidP="005626D8">
            <w:pPr>
              <w:pStyle w:val="Bodytextintable"/>
              <w:jc w:val="center"/>
            </w:pPr>
            <w:r w:rsidRPr="0063629D">
              <w:t>Controls &amp; Monitoring</w:t>
            </w:r>
          </w:p>
        </w:tc>
        <w:tc>
          <w:tcPr>
            <w:tcW w:w="7087" w:type="dxa"/>
            <w:shd w:val="clear" w:color="auto" w:fill="F3F3F3"/>
          </w:tcPr>
          <w:p w14:paraId="598A8305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Segregation of duties</w:t>
            </w:r>
          </w:p>
          <w:p w14:paraId="31D13DD8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Financial systems &amp; transaction level approvals</w:t>
            </w:r>
          </w:p>
          <w:p w14:paraId="433E57F1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High-risk or unusual transactions monitored</w:t>
            </w:r>
          </w:p>
          <w:p w14:paraId="4121DE99" w14:textId="49C09589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Exception reports reviewed and monitored</w:t>
            </w:r>
          </w:p>
        </w:tc>
        <w:tc>
          <w:tcPr>
            <w:tcW w:w="7088" w:type="dxa"/>
            <w:shd w:val="clear" w:color="auto" w:fill="F3F3F3"/>
          </w:tcPr>
          <w:p w14:paraId="7C359291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Procedures do not allow off-book transactions</w:t>
            </w:r>
          </w:p>
          <w:p w14:paraId="2E44B0CC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Access to and set-up of new vendors limited</w:t>
            </w:r>
          </w:p>
          <w:p w14:paraId="1C3F6026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Controls over set-up of bank accounts in place</w:t>
            </w:r>
          </w:p>
          <w:p w14:paraId="4B655B5D" w14:textId="6394AB98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Established relationships and activities with L</w:t>
            </w:r>
            <w:r w:rsidR="007B17CA">
              <w:rPr>
                <w:sz w:val="20"/>
                <w:szCs w:val="20"/>
              </w:rPr>
              <w:t xml:space="preserve">ocal </w:t>
            </w:r>
            <w:r w:rsidRPr="00A76073">
              <w:rPr>
                <w:sz w:val="20"/>
                <w:szCs w:val="20"/>
              </w:rPr>
              <w:t>F</w:t>
            </w:r>
            <w:r w:rsidR="007B17CA">
              <w:rPr>
                <w:sz w:val="20"/>
                <w:szCs w:val="20"/>
              </w:rPr>
              <w:t xml:space="preserve">und </w:t>
            </w:r>
            <w:r w:rsidRPr="00A76073">
              <w:rPr>
                <w:sz w:val="20"/>
                <w:szCs w:val="20"/>
              </w:rPr>
              <w:t>A</w:t>
            </w:r>
            <w:r w:rsidR="007B17CA">
              <w:rPr>
                <w:sz w:val="20"/>
                <w:szCs w:val="20"/>
              </w:rPr>
              <w:t>gent</w:t>
            </w:r>
            <w:r w:rsidRPr="00A76073">
              <w:rPr>
                <w:sz w:val="20"/>
                <w:szCs w:val="20"/>
              </w:rPr>
              <w:t xml:space="preserve"> and external assurance providers</w:t>
            </w:r>
          </w:p>
        </w:tc>
      </w:tr>
      <w:tr w:rsidR="005626D8" w:rsidRPr="003B39F2" w14:paraId="6045E4ED" w14:textId="77777777" w:rsidTr="00174A6A">
        <w:tc>
          <w:tcPr>
            <w:tcW w:w="1701" w:type="dxa"/>
            <w:shd w:val="clear" w:color="auto" w:fill="CCCCCC"/>
            <w:vAlign w:val="center"/>
          </w:tcPr>
          <w:p w14:paraId="14132BBC" w14:textId="2B45E9E3" w:rsidR="005626D8" w:rsidRPr="0063629D" w:rsidRDefault="005626D8" w:rsidP="005626D8">
            <w:pPr>
              <w:pStyle w:val="Bodytextintable"/>
              <w:jc w:val="center"/>
            </w:pPr>
            <w:r w:rsidRPr="0063629D">
              <w:t>Training</w:t>
            </w:r>
          </w:p>
        </w:tc>
        <w:tc>
          <w:tcPr>
            <w:tcW w:w="7087" w:type="dxa"/>
            <w:shd w:val="clear" w:color="auto" w:fill="F3F3F3"/>
          </w:tcPr>
          <w:p w14:paraId="6BC83058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Provided to all board members, employees and significant business partners/Sub-Recipients</w:t>
            </w:r>
          </w:p>
          <w:p w14:paraId="3E817BA0" w14:textId="79F39BD2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Training tested and verified as part of compliance program</w:t>
            </w:r>
          </w:p>
        </w:tc>
        <w:tc>
          <w:tcPr>
            <w:tcW w:w="7088" w:type="dxa"/>
            <w:shd w:val="clear" w:color="auto" w:fill="F3F3F3"/>
          </w:tcPr>
          <w:p w14:paraId="6D47BA89" w14:textId="77777777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Addresses high risk red-flags relevant to organization &amp; operations</w:t>
            </w:r>
          </w:p>
          <w:p w14:paraId="08708909" w14:textId="73CBFCE6" w:rsidR="005626D8" w:rsidRPr="00A76073" w:rsidRDefault="005626D8" w:rsidP="00174A6A">
            <w:pPr>
              <w:pStyle w:val="dottedlistinthetable"/>
              <w:rPr>
                <w:sz w:val="20"/>
                <w:szCs w:val="20"/>
              </w:rPr>
            </w:pPr>
            <w:r w:rsidRPr="00A76073">
              <w:rPr>
                <w:sz w:val="20"/>
                <w:szCs w:val="20"/>
              </w:rPr>
              <w:t>Addresses fraud, bribery, facilitation payments, gifts, hospitality</w:t>
            </w:r>
          </w:p>
        </w:tc>
      </w:tr>
    </w:tbl>
    <w:p w14:paraId="0FDB97A3" w14:textId="77777777" w:rsidR="00677573" w:rsidRDefault="00677573" w:rsidP="00547A89">
      <w:pPr>
        <w:ind w:firstLine="720"/>
        <w:rPr>
          <w:rFonts w:ascii="Arial" w:hAnsi="Arial" w:cs="Arial"/>
          <w:sz w:val="20"/>
          <w:szCs w:val="20"/>
        </w:rPr>
      </w:pPr>
    </w:p>
    <w:p w14:paraId="18E43749" w14:textId="34B1FF1D" w:rsidR="00E36425" w:rsidRPr="00677573" w:rsidRDefault="00C62E43" w:rsidP="00547A89">
      <w:pPr>
        <w:ind w:firstLine="720"/>
        <w:rPr>
          <w:rFonts w:ascii="Arial" w:hAnsi="Arial" w:cs="Arial"/>
          <w:sz w:val="16"/>
          <w:szCs w:val="16"/>
        </w:rPr>
      </w:pPr>
      <w:r w:rsidRPr="00677573">
        <w:rPr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27825BCE" wp14:editId="3929626B">
            <wp:simplePos x="0" y="0"/>
            <wp:positionH relativeFrom="column">
              <wp:posOffset>69850</wp:posOffset>
            </wp:positionH>
            <wp:positionV relativeFrom="paragraph">
              <wp:posOffset>706120</wp:posOffset>
            </wp:positionV>
            <wp:extent cx="251655" cy="237358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55" cy="237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6425" w:rsidRPr="00677573">
        <w:rPr>
          <w:rFonts w:ascii="Arial" w:hAnsi="Arial" w:cs="Arial"/>
          <w:sz w:val="16"/>
          <w:szCs w:val="16"/>
        </w:rPr>
        <w:t>*Inspired by the</w:t>
      </w:r>
      <w:r w:rsidR="00677573" w:rsidRPr="00677573">
        <w:rPr>
          <w:rFonts w:ascii="Arial" w:hAnsi="Arial" w:cs="Arial"/>
          <w:sz w:val="16"/>
          <w:szCs w:val="16"/>
        </w:rPr>
        <w:t xml:space="preserve"> Institute of </w:t>
      </w:r>
      <w:r w:rsidR="00677573">
        <w:rPr>
          <w:rFonts w:ascii="Arial" w:hAnsi="Arial" w:cs="Arial"/>
          <w:sz w:val="16"/>
          <w:szCs w:val="16"/>
        </w:rPr>
        <w:t>Internal Auditors</w:t>
      </w:r>
      <w:r w:rsidR="00E36425" w:rsidRPr="00677573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</w:p>
    <w:sectPr w:rsidR="00E36425" w:rsidRPr="00677573" w:rsidSect="00174A6A">
      <w:footerReference w:type="default" r:id="rId9"/>
      <w:pgSz w:w="16840" w:h="11900" w:orient="landscape"/>
      <w:pgMar w:top="340" w:right="920" w:bottom="340" w:left="4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B7463" w14:textId="77777777" w:rsidR="00465D99" w:rsidRDefault="00465D99">
      <w:r>
        <w:separator/>
      </w:r>
    </w:p>
  </w:endnote>
  <w:endnote w:type="continuationSeparator" w:id="0">
    <w:p w14:paraId="5454C76A" w14:textId="77777777" w:rsidR="00465D99" w:rsidRDefault="0046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A58F" w14:textId="50E86026" w:rsidR="00465D99" w:rsidRDefault="00465D99">
    <w:pPr>
      <w:pStyle w:val="BodyText"/>
      <w:spacing w:line="14" w:lineRule="auto"/>
      <w:rPr>
        <w:i/>
        <w:sz w:val="20"/>
      </w:rPr>
    </w:pPr>
    <w:r>
      <w:rPr>
        <w:noProof/>
      </w:rPr>
      <w:drawing>
        <wp:anchor distT="0" distB="0" distL="114300" distR="115443" simplePos="0" relativeHeight="503305503" behindDoc="1" locked="0" layoutInCell="1" allowOverlap="1" wp14:anchorId="2A29A95F" wp14:editId="3EE9361F">
          <wp:simplePos x="0" y="0"/>
          <wp:positionH relativeFrom="margin">
            <wp:posOffset>7473950</wp:posOffset>
          </wp:positionH>
          <wp:positionV relativeFrom="paragraph">
            <wp:posOffset>276225</wp:posOffset>
          </wp:positionV>
          <wp:extent cx="2638425" cy="417195"/>
          <wp:effectExtent l="0" t="0" r="3175" b="0"/>
          <wp:wrapNone/>
          <wp:docPr id="7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842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06528" behindDoc="1" locked="0" layoutInCell="1" allowOverlap="1" wp14:anchorId="1B537522" wp14:editId="7C183460">
              <wp:simplePos x="0" y="0"/>
              <wp:positionH relativeFrom="page">
                <wp:posOffset>274955</wp:posOffset>
              </wp:positionH>
              <wp:positionV relativeFrom="page">
                <wp:posOffset>10055225</wp:posOffset>
              </wp:positionV>
              <wp:extent cx="1176655" cy="278765"/>
              <wp:effectExtent l="0" t="0" r="0" b="3810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65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16819" w14:textId="2F04FD5A" w:rsidR="00465D99" w:rsidRPr="00A13924" w:rsidRDefault="00465D99">
                          <w:pPr>
                            <w:spacing w:before="20"/>
                            <w:ind w:left="20"/>
                            <w:rPr>
                              <w:sz w:val="34"/>
                              <w:szCs w:val="34"/>
                            </w:rPr>
                          </w:pPr>
                          <w:r w:rsidRPr="00A13924">
                            <w:rPr>
                              <w:rFonts w:ascii="Arial" w:hAnsi="Arial"/>
                              <w:color w:val="D1D3D4"/>
                              <w:sz w:val="34"/>
                              <w:szCs w:val="34"/>
                            </w:rPr>
                            <w:t>Confidential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5375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.65pt;margin-top:791.75pt;width:92.65pt;height:21.95pt;z-index:-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MQPgIAADYEAAAOAAAAZHJzL2Uyb0RvYy54bWysU9tu2zAMfR+wfxD07vgyx4mDOkWaNMOA&#10;7gK0+wBFlmNjtqhJSuxu2L+PkuOs296GvQgURR6S51A3t0PXkrPQpgFZ0HgWUSIkh7KRx4J+ftoH&#10;S0qMZbJkLUhR0Gdh6O369aubXq1EAjW0pdAEQaRZ9aqgtbVqFYaG16JjZgZKSHysQHfM4lUfw1Kz&#10;HtG7NkyiKAt70KXSwIUx6N2Nj3Tt8atKcPuxqoywpC0o9mb9qf15cGe4vmGro2aqbvilDfYPXXSs&#10;kVj0CrVjlpGTbv6C6hquwUBlZxy6EKqq4cLPgNPE0R/TPNZMCT8LkmPUlSbz/2D5h/MnTZoStUso&#10;kaxDjZ7EYMkdDCR29PTKrDDqUWGcHdCNoX5Uox6AfzFEwrZm8ig2WkNfC1Ziez4zfJE64hgHcujf&#10;Q4ll2MmCBxoq3TnukA2C6CjT81Ua1wp3JeNFls3nlHB8SxbLRTZ3zYVsNWUrbexbAR1xRkE1Su/R&#10;2fnB2DF0CnHFJOybtvXyt/I3B2KOHqyNqe7NdeHV/J5H+f3yfpkGaZLdB2lUlsFmv02DbB8v5rs3&#10;u+12F/8Yt+pFUpyk0V2SB/tsuQjSKp0H+SJaBlGc3+VZlObpbu+TsPRU1JPn+BqZs8NhuIhxgPIZ&#10;adQwLjN+PjRq0N8o6XGRC2q+npgWlLTvJErhtn4y9GQcJoNJjqkFtZSM5taOv+OkdHOsEXkUW8IG&#10;5aoaz6TTdewCFXAXXE6vxeUjue1/efdRv777+icAAAD//wMAUEsDBBQABgAIAAAAIQC6V0/k4QAA&#10;AAwBAAAPAAAAZHJzL2Rvd25yZXYueG1sTI/BTsMwDIbvSLxDZCRuLKXdStc1nSYEJyS0rhw4pk3W&#10;Rmuc0mRbeXvMCY7+/en352I724Fd9OSNQwGPiwiYxtYpg52Aj/r1IQPmg0QlB4dawLf2sC1vbwqZ&#10;K3fFSl8OoWNUgj6XAvoQxpxz3/baSr9wo0baHd1kZaBx6ria5JXK7cDjKEq5lQbpQi9H/dzr9nQ4&#10;WwG7T6xezNd7s6+OlanrdYRv6UmI+7t5twEW9Bz+YPjVJ3UoyalxZ1SeDQKWSUIk5assWQEjIo6z&#10;FFhDURo/LYGXBf//RPkDAAD//wMAUEsBAi0AFAAGAAgAAAAhALaDOJL+AAAA4QEAABMAAAAAAAAA&#10;AAAAAAAAAAAAAFtDb250ZW50X1R5cGVzXS54bWxQSwECLQAUAAYACAAAACEAOP0h/9YAAACUAQAA&#10;CwAAAAAAAAAAAAAAAAAvAQAAX3JlbHMvLnJlbHNQSwECLQAUAAYACAAAACEAwTlzED4CAAA2BAAA&#10;DgAAAAAAAAAAAAAAAAAuAgAAZHJzL2Uyb0RvYy54bWxQSwECLQAUAAYACAAAACEAuldP5OEAAAAM&#10;AQAADwAAAAAAAAAAAAAAAACYBAAAZHJzL2Rvd25yZXYueG1sUEsFBgAAAAAEAAQA8wAAAKYFAAAA&#10;AA==&#10;" filled="f" stroked="f">
              <v:textbox inset="0,0,0,0">
                <w:txbxContent>
                  <w:p w14:paraId="6BC16819" w14:textId="2F04FD5A" w:rsidR="00465D99" w:rsidRPr="00A13924" w:rsidRDefault="00465D99">
                    <w:pPr>
                      <w:spacing w:before="20"/>
                      <w:ind w:left="20"/>
                      <w:rPr>
                        <w:sz w:val="34"/>
                        <w:szCs w:val="34"/>
                      </w:rPr>
                    </w:pPr>
                    <w:r w:rsidRPr="00A13924">
                      <w:rPr>
                        <w:rFonts w:ascii="Arial" w:hAnsi="Arial"/>
                        <w:color w:val="D1D3D4"/>
                        <w:sz w:val="34"/>
                        <w:szCs w:val="3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ABD21" w14:textId="77777777" w:rsidR="00465D99" w:rsidRDefault="00465D99">
      <w:r>
        <w:separator/>
      </w:r>
    </w:p>
  </w:footnote>
  <w:footnote w:type="continuationSeparator" w:id="0">
    <w:p w14:paraId="7D8A002C" w14:textId="77777777" w:rsidR="00465D99" w:rsidRDefault="00465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20C"/>
    <w:multiLevelType w:val="hybridMultilevel"/>
    <w:tmpl w:val="864216D8"/>
    <w:lvl w:ilvl="0" w:tplc="18861B16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17DA"/>
    <w:multiLevelType w:val="hybridMultilevel"/>
    <w:tmpl w:val="9CD2AD0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741419"/>
    <w:multiLevelType w:val="hybridMultilevel"/>
    <w:tmpl w:val="8D160D3E"/>
    <w:lvl w:ilvl="0" w:tplc="D24EAC5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C1CF6"/>
    <w:multiLevelType w:val="hybridMultilevel"/>
    <w:tmpl w:val="1CB8050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7C06C4"/>
    <w:multiLevelType w:val="hybridMultilevel"/>
    <w:tmpl w:val="32AEC80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A75C7C"/>
    <w:multiLevelType w:val="hybridMultilevel"/>
    <w:tmpl w:val="43BAA298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EC3A21"/>
    <w:multiLevelType w:val="hybridMultilevel"/>
    <w:tmpl w:val="7338ADC8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C41850"/>
    <w:multiLevelType w:val="hybridMultilevel"/>
    <w:tmpl w:val="D2102C94"/>
    <w:lvl w:ilvl="0" w:tplc="7C8468E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A2F93"/>
    <w:multiLevelType w:val="multilevel"/>
    <w:tmpl w:val="209C83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563F4"/>
    <w:multiLevelType w:val="multilevel"/>
    <w:tmpl w:val="864216D8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E30"/>
    <w:multiLevelType w:val="multilevel"/>
    <w:tmpl w:val="D2102C94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20654"/>
    <w:multiLevelType w:val="hybridMultilevel"/>
    <w:tmpl w:val="E686572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E32435"/>
    <w:multiLevelType w:val="hybridMultilevel"/>
    <w:tmpl w:val="A2E22628"/>
    <w:lvl w:ilvl="0" w:tplc="2DE27B80">
      <w:start w:val="1"/>
      <w:numFmt w:val="bullet"/>
      <w:pStyle w:val="dottedlistinthetable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20697"/>
    <w:multiLevelType w:val="hybridMultilevel"/>
    <w:tmpl w:val="E9367F40"/>
    <w:lvl w:ilvl="0" w:tplc="65F870A8">
      <w:start w:val="1"/>
      <w:numFmt w:val="bullet"/>
      <w:lvlText w:val=""/>
      <w:lvlJc w:val="left"/>
      <w:pPr>
        <w:ind w:left="227" w:hanging="11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3256E"/>
    <w:multiLevelType w:val="multilevel"/>
    <w:tmpl w:val="8D160D3E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10B53"/>
    <w:multiLevelType w:val="hybridMultilevel"/>
    <w:tmpl w:val="209C8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05D8C"/>
    <w:multiLevelType w:val="multilevel"/>
    <w:tmpl w:val="E9367F40"/>
    <w:lvl w:ilvl="0">
      <w:start w:val="1"/>
      <w:numFmt w:val="bullet"/>
      <w:lvlText w:val=""/>
      <w:lvlJc w:val="left"/>
      <w:pPr>
        <w:ind w:left="227" w:hanging="1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E3C78"/>
    <w:multiLevelType w:val="hybridMultilevel"/>
    <w:tmpl w:val="FB3A98F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7"/>
  </w:num>
  <w:num w:numId="4">
    <w:abstractNumId w:val="6"/>
  </w:num>
  <w:num w:numId="5">
    <w:abstractNumId w:val="11"/>
  </w:num>
  <w:num w:numId="6">
    <w:abstractNumId w:val="5"/>
  </w:num>
  <w:num w:numId="7">
    <w:abstractNumId w:val="3"/>
  </w:num>
  <w:num w:numId="8">
    <w:abstractNumId w:val="15"/>
  </w:num>
  <w:num w:numId="9">
    <w:abstractNumId w:val="8"/>
  </w:num>
  <w:num w:numId="10">
    <w:abstractNumId w:val="13"/>
  </w:num>
  <w:num w:numId="11">
    <w:abstractNumId w:val="16"/>
  </w:num>
  <w:num w:numId="12">
    <w:abstractNumId w:val="2"/>
  </w:num>
  <w:num w:numId="13">
    <w:abstractNumId w:val="14"/>
  </w:num>
  <w:num w:numId="14">
    <w:abstractNumId w:val="7"/>
  </w:num>
  <w:num w:numId="15">
    <w:abstractNumId w:val="10"/>
  </w:num>
  <w:num w:numId="16">
    <w:abstractNumId w:val="0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2"/>
    <w:rsid w:val="00165E52"/>
    <w:rsid w:val="00174A6A"/>
    <w:rsid w:val="002B6CA4"/>
    <w:rsid w:val="0033251F"/>
    <w:rsid w:val="00380FC9"/>
    <w:rsid w:val="003B39F2"/>
    <w:rsid w:val="003F3914"/>
    <w:rsid w:val="00465D99"/>
    <w:rsid w:val="00494E5D"/>
    <w:rsid w:val="004A0723"/>
    <w:rsid w:val="004D7916"/>
    <w:rsid w:val="004F47A2"/>
    <w:rsid w:val="00547A89"/>
    <w:rsid w:val="005626D8"/>
    <w:rsid w:val="00616AED"/>
    <w:rsid w:val="00677573"/>
    <w:rsid w:val="006B5406"/>
    <w:rsid w:val="00795120"/>
    <w:rsid w:val="007B17CA"/>
    <w:rsid w:val="007E23F0"/>
    <w:rsid w:val="008530AC"/>
    <w:rsid w:val="009B2C39"/>
    <w:rsid w:val="009C4798"/>
    <w:rsid w:val="009E4374"/>
    <w:rsid w:val="00A01D5A"/>
    <w:rsid w:val="00A13924"/>
    <w:rsid w:val="00A744ED"/>
    <w:rsid w:val="00A76073"/>
    <w:rsid w:val="00A772DF"/>
    <w:rsid w:val="00AF3A48"/>
    <w:rsid w:val="00C62E43"/>
    <w:rsid w:val="00C86B83"/>
    <w:rsid w:val="00D03FA5"/>
    <w:rsid w:val="00DA25B2"/>
    <w:rsid w:val="00E36425"/>
    <w:rsid w:val="00E86CF4"/>
    <w:rsid w:val="00FA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CF41BF"/>
  <w15:docId w15:val="{90BF6C9E-CAD8-46F7-88B1-DB478354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  <w:style w:type="character" w:styleId="PlaceholderText">
    <w:name w:val="Placeholder Text"/>
    <w:basedOn w:val="DefaultParagraphFont"/>
    <w:uiPriority w:val="99"/>
    <w:semiHidden/>
    <w:rsid w:val="005626D8"/>
    <w:rPr>
      <w:color w:val="808080"/>
    </w:rPr>
  </w:style>
  <w:style w:type="paragraph" w:customStyle="1" w:styleId="BodyLetter">
    <w:name w:val="Body Letter"/>
    <w:qFormat/>
    <w:rsid w:val="005626D8"/>
    <w:pPr>
      <w:widowControl/>
      <w:autoSpaceDE/>
      <w:autoSpaceDN/>
      <w:spacing w:line="264" w:lineRule="exact"/>
    </w:pPr>
    <w:rPr>
      <w:rFonts w:ascii="Georgia" w:eastAsiaTheme="minorEastAsia" w:hAnsi="Georgia"/>
      <w:color w:val="000000" w:themeColor="text1"/>
      <w:szCs w:val="24"/>
    </w:rPr>
  </w:style>
  <w:style w:type="paragraph" w:customStyle="1" w:styleId="dottedlistinthetable">
    <w:name w:val="dotted list in the table"/>
    <w:basedOn w:val="Bodytextintable"/>
    <w:uiPriority w:val="1"/>
    <w:qFormat/>
    <w:rsid w:val="00174A6A"/>
    <w:pPr>
      <w:numPr>
        <w:numId w:val="18"/>
      </w:numPr>
    </w:pPr>
    <w:rPr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7B1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7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7CA"/>
    <w:rPr>
      <w:rFonts w:ascii="Roboto" w:eastAsia="Roboto" w:hAnsi="Roboto" w:cs="Robo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7CA"/>
    <w:rPr>
      <w:rFonts w:ascii="Roboto" w:eastAsia="Roboto" w:hAnsi="Roboto" w:cs="Robo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0D1F51-4070-4B25-9BC7-36E8C359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B4F60494.dotm</Template>
  <TotalTime>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Frontier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Shapiro</dc:creator>
  <cp:keywords/>
  <dc:description/>
  <cp:lastModifiedBy>Thomas Fitzsimons</cp:lastModifiedBy>
  <cp:revision>2</cp:revision>
  <dcterms:created xsi:type="dcterms:W3CDTF">2017-04-27T08:48:00Z</dcterms:created>
  <dcterms:modified xsi:type="dcterms:W3CDTF">2017-04-27T08:48:00Z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</Properties>
</file>